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lang w:val="en-US" w:eastAsia="zh-CN"/>
        </w:rPr>
      </w:pPr>
      <w:r>
        <w:rPr>
          <w:color w:val="000000"/>
          <w:spacing w:val="0"/>
          <w:w w:val="100"/>
          <w:position w:val="0"/>
          <w:lang w:val="zh-CN" w:eastAsia="zh-CN" w:bidi="zh-CN"/>
        </w:rPr>
        <w:t>“数</w:t>
      </w:r>
      <w:r>
        <w:rPr>
          <w:color w:val="000000"/>
          <w:spacing w:val="0"/>
          <w:w w:val="100"/>
          <w:position w:val="0"/>
        </w:rPr>
        <w:t>字与编码”</w:t>
      </w:r>
      <w:r>
        <w:rPr>
          <w:rFonts w:hint="eastAsia"/>
          <w:color w:val="000000"/>
          <w:spacing w:val="0"/>
          <w:w w:val="100"/>
          <w:position w:val="0"/>
          <w:lang w:val="en-US" w:eastAsia="zh-CN"/>
        </w:rPr>
        <w:t>案例设计</w:t>
      </w:r>
    </w:p>
    <w:p>
      <w:pPr>
        <w:numPr>
          <w:ilvl w:val="0"/>
          <w:numId w:val="1"/>
        </w:numPr>
        <w:ind w:left="-420" w:leftChars="0" w:firstLine="420" w:firstLineChars="0"/>
        <w:rPr>
          <w:rFonts w:hint="eastAsia" w:eastAsiaTheme="minorEastAsia"/>
          <w:lang w:val="en-US" w:eastAsia="zh-CN"/>
        </w:rPr>
      </w:pPr>
      <w:r>
        <w:rPr>
          <w:rFonts w:hint="eastAsia"/>
          <w:lang w:val="en-US" w:eastAsia="zh-CN"/>
        </w:rPr>
        <w:t>需求分析：</w:t>
      </w:r>
    </w:p>
    <w:p>
      <w:pPr>
        <w:numPr>
          <w:ilvl w:val="0"/>
          <w:numId w:val="2"/>
        </w:numPr>
        <w:ind w:left="425" w:leftChars="0" w:hanging="425" w:firstLineChars="0"/>
        <w:rPr>
          <w:rFonts w:hint="eastAsia"/>
        </w:rPr>
      </w:pPr>
      <w:r>
        <w:rPr>
          <w:rFonts w:hint="eastAsia"/>
        </w:rPr>
        <w:t>学情分析</w:t>
      </w:r>
      <w:r>
        <w:rPr>
          <w:rFonts w:hint="eastAsia"/>
          <w:lang w:eastAsia="zh-CN"/>
        </w:rPr>
        <w:t>：</w:t>
      </w:r>
    </w:p>
    <w:p>
      <w:pPr>
        <w:numPr>
          <w:ilvl w:val="0"/>
          <w:numId w:val="0"/>
        </w:numPr>
        <w:ind w:leftChars="0" w:firstLine="420" w:firstLineChars="0"/>
        <w:rPr>
          <w:rFonts w:hint="eastAsia"/>
          <w:lang w:val="en-US" w:eastAsia="zh-CN"/>
        </w:rPr>
      </w:pPr>
      <w:r>
        <w:rPr>
          <w:rFonts w:hint="eastAsia"/>
          <w:lang w:val="en-US" w:eastAsia="zh-CN"/>
        </w:rPr>
        <w:t>在数字与编码模块的学习之前，四年级学生已经具备了一定的数学基础，包括基本的加减乘除运算、数的认识和简单的逻辑推理等。这些数学基础为他们在数字与编码模块的学习打下了坚实的基础。然而，由于编码是一个相对抽象的概念，学生可能对此缺乏直观的认识和深入的理解。部分学生具有较强的逻辑推理能力和抽象思维能力，能够较快地掌握编码的基本原理和方法；而部分学生则可能在这方面存在困难，需要更多的指导和练习。学生正处于小学阶段的关键时期，他们的认知能力和学习习惯正在逐渐形成。信息科技课程作为培养学生信息素养和创新能力的重要课程，对于四年级学生的全面发展具有重要意义。四年级学生的兴趣点较为广泛，如何激发他们的学习兴趣，提高学习参与度，是教师需要面临的挑战。</w:t>
      </w:r>
    </w:p>
    <w:p>
      <w:pPr>
        <w:numPr>
          <w:ilvl w:val="0"/>
          <w:numId w:val="2"/>
        </w:numPr>
        <w:ind w:left="425" w:leftChars="0" w:hanging="425" w:firstLineChars="0"/>
        <w:rPr>
          <w:rFonts w:hint="eastAsia"/>
        </w:rPr>
      </w:pPr>
      <w:r>
        <w:rPr>
          <w:rFonts w:hint="eastAsia"/>
        </w:rPr>
        <w:t>课标要求分析</w:t>
      </w:r>
      <w:r>
        <w:rPr>
          <w:rFonts w:hint="eastAsia"/>
          <w:lang w:eastAsia="zh-CN"/>
        </w:rPr>
        <w:t>：</w:t>
      </w:r>
    </w:p>
    <w:p>
      <w:pPr>
        <w:numPr>
          <w:ilvl w:val="0"/>
          <w:numId w:val="0"/>
        </w:numPr>
        <w:ind w:leftChars="0" w:firstLine="420" w:firstLineChars="0"/>
        <w:rPr>
          <w:rFonts w:hint="eastAsia" w:eastAsiaTheme="minorEastAsia"/>
          <w:lang w:eastAsia="zh-CN"/>
        </w:rPr>
      </w:pPr>
      <w:r>
        <w:rPr>
          <w:color w:val="000000"/>
          <w:spacing w:val="0"/>
          <w:w w:val="100"/>
          <w:position w:val="0"/>
        </w:rPr>
        <w:t>通过本模块的学习，学生能认识数据在信息社会中的重要作用， 针对简单问题分析数据来源，应用数据解决简单的信息问题；掌握数据编码的基础知识，根据需要运用不同的编码对信息进行表达，认识数据编码的价值与意义</w:t>
      </w:r>
      <w:r>
        <w:rPr>
          <w:rFonts w:hint="eastAsia"/>
          <w:color w:val="000000"/>
          <w:spacing w:val="0"/>
          <w:w w:val="100"/>
          <w:position w:val="0"/>
          <w:lang w:eastAsia="zh-CN"/>
        </w:rPr>
        <w:t>。</w:t>
      </w:r>
    </w:p>
    <w:p>
      <w:pPr>
        <w:numPr>
          <w:ilvl w:val="0"/>
          <w:numId w:val="2"/>
        </w:numPr>
        <w:ind w:left="425" w:leftChars="0" w:hanging="425" w:firstLineChars="0"/>
        <w:rPr>
          <w:rFonts w:hint="eastAsia"/>
        </w:rPr>
      </w:pPr>
      <w:r>
        <w:rPr>
          <w:rFonts w:hint="eastAsia"/>
        </w:rPr>
        <w:t>教学内容分析</w:t>
      </w:r>
      <w:r>
        <w:rPr>
          <w:rFonts w:hint="eastAsia"/>
          <w:lang w:eastAsia="zh-CN"/>
        </w:rPr>
        <w:t>：</w:t>
      </w:r>
    </w:p>
    <w:p>
      <w:pPr>
        <w:pStyle w:val="7"/>
        <w:keepNext w:val="0"/>
        <w:keepLines w:val="0"/>
        <w:widowControl w:val="0"/>
        <w:numPr>
          <w:ilvl w:val="0"/>
          <w:numId w:val="3"/>
        </w:numPr>
        <w:shd w:val="clear" w:color="auto" w:fill="auto"/>
        <w:tabs>
          <w:tab w:val="left" w:pos="974"/>
        </w:tabs>
        <w:bidi w:val="0"/>
        <w:spacing w:before="0" w:after="0" w:line="422" w:lineRule="exact"/>
        <w:ind w:left="0" w:leftChars="0" w:right="0" w:firstLine="420" w:firstLineChars="200"/>
        <w:jc w:val="both"/>
        <w:rPr>
          <w:rFonts w:asciiTheme="minorHAnsi" w:hAnsiTheme="minorHAnsi" w:eastAsiaTheme="minorEastAsia" w:cstheme="minorBidi"/>
          <w:color w:val="000000"/>
          <w:spacing w:val="0"/>
          <w:w w:val="100"/>
          <w:kern w:val="2"/>
          <w:position w:val="0"/>
          <w:sz w:val="21"/>
          <w:szCs w:val="24"/>
          <w:u w:val="none"/>
          <w:shd w:val="clear"/>
          <w:lang w:val="en-US" w:eastAsia="zh-CN" w:bidi="ar-SA"/>
        </w:rPr>
      </w:pPr>
      <w:r>
        <w:rPr>
          <w:rFonts w:asciiTheme="minorHAnsi" w:hAnsiTheme="minorHAnsi" w:eastAsiaTheme="minorEastAsia" w:cstheme="minorBidi"/>
          <w:color w:val="000000"/>
          <w:spacing w:val="0"/>
          <w:w w:val="100"/>
          <w:kern w:val="2"/>
          <w:position w:val="0"/>
          <w:sz w:val="21"/>
          <w:szCs w:val="24"/>
          <w:u w:val="none"/>
          <w:shd w:val="clear"/>
          <w:lang w:val="en-US" w:eastAsia="zh-CN" w:bidi="ar-SA"/>
        </w:rPr>
        <w:t>通过体验和认识典型的信息科技应用场景，感受身边无所不的数据，可以使用数字、字母或文字编码表示信息。</w:t>
      </w:r>
    </w:p>
    <w:p>
      <w:pPr>
        <w:pStyle w:val="7"/>
        <w:keepNext w:val="0"/>
        <w:keepLines w:val="0"/>
        <w:widowControl w:val="0"/>
        <w:numPr>
          <w:ilvl w:val="0"/>
          <w:numId w:val="3"/>
        </w:numPr>
        <w:shd w:val="clear" w:color="auto" w:fill="auto"/>
        <w:tabs>
          <w:tab w:val="left" w:pos="974"/>
        </w:tabs>
        <w:bidi w:val="0"/>
        <w:spacing w:before="0" w:after="0" w:line="422" w:lineRule="exact"/>
        <w:ind w:left="0" w:leftChars="0" w:right="0" w:firstLine="420" w:firstLineChars="200"/>
        <w:jc w:val="both"/>
        <w:rPr>
          <w:rFonts w:asciiTheme="minorHAnsi" w:hAnsiTheme="minorHAnsi" w:eastAsiaTheme="minorEastAsia" w:cstheme="minorBidi"/>
          <w:color w:val="000000"/>
          <w:spacing w:val="0"/>
          <w:w w:val="100"/>
          <w:kern w:val="2"/>
          <w:position w:val="0"/>
          <w:sz w:val="21"/>
          <w:szCs w:val="24"/>
          <w:u w:val="none"/>
          <w:shd w:val="clear"/>
          <w:lang w:val="en-US" w:eastAsia="zh-CN" w:bidi="ar-SA"/>
        </w:rPr>
      </w:pPr>
      <w:r>
        <w:rPr>
          <w:rFonts w:asciiTheme="minorHAnsi" w:hAnsiTheme="minorHAnsi" w:eastAsiaTheme="minorEastAsia" w:cstheme="minorBidi"/>
          <w:color w:val="000000"/>
          <w:spacing w:val="0"/>
          <w:w w:val="100"/>
          <w:kern w:val="2"/>
          <w:position w:val="0"/>
          <w:sz w:val="21"/>
          <w:szCs w:val="24"/>
          <w:u w:val="none"/>
          <w:shd w:val="clear"/>
          <w:lang w:val="en-US" w:eastAsia="zh-CN" w:bidi="ar-SA"/>
        </w:rPr>
        <w:t>结合真实情境，了解编码在生活中的应用，认识数据编码的目的，理解数据编码是保持信息社会组织与秩序的科学基础。</w:t>
      </w:r>
    </w:p>
    <w:p>
      <w:pPr>
        <w:pStyle w:val="7"/>
        <w:keepNext w:val="0"/>
        <w:keepLines w:val="0"/>
        <w:widowControl w:val="0"/>
        <w:numPr>
          <w:ilvl w:val="0"/>
          <w:numId w:val="3"/>
        </w:numPr>
        <w:shd w:val="clear" w:color="auto" w:fill="auto"/>
        <w:tabs>
          <w:tab w:val="left" w:pos="974"/>
        </w:tabs>
        <w:bidi w:val="0"/>
        <w:spacing w:before="0" w:after="0" w:line="422" w:lineRule="exact"/>
        <w:ind w:left="0" w:leftChars="0" w:right="0" w:firstLine="420" w:firstLineChars="200"/>
        <w:jc w:val="both"/>
        <w:rPr>
          <w:rFonts w:hint="eastAsia"/>
        </w:rPr>
      </w:pPr>
      <w:r>
        <w:rPr>
          <w:rFonts w:asciiTheme="minorHAnsi" w:hAnsiTheme="minorHAnsi" w:eastAsiaTheme="minorEastAsia" w:cstheme="minorBidi"/>
          <w:color w:val="000000"/>
          <w:spacing w:val="0"/>
          <w:w w:val="100"/>
          <w:kern w:val="2"/>
          <w:position w:val="0"/>
          <w:sz w:val="21"/>
          <w:szCs w:val="24"/>
          <w:u w:val="none"/>
          <w:shd w:val="clear"/>
          <w:lang w:val="en-US" w:eastAsia="zh-CN" w:bidi="ar-SA"/>
        </w:rPr>
        <w:t>通过观察身边的真实案例，知道如何使用编码建立数据间的内在联系，以便计算机识别和管理，了解编码长度与所包含信息量之间的关系。</w:t>
      </w:r>
    </w:p>
    <w:p>
      <w:pPr>
        <w:pStyle w:val="7"/>
        <w:keepNext w:val="0"/>
        <w:keepLines w:val="0"/>
        <w:widowControl w:val="0"/>
        <w:numPr>
          <w:ilvl w:val="0"/>
          <w:numId w:val="3"/>
        </w:numPr>
        <w:shd w:val="clear" w:color="auto" w:fill="auto"/>
        <w:tabs>
          <w:tab w:val="left" w:pos="974"/>
        </w:tabs>
        <w:bidi w:val="0"/>
        <w:spacing w:before="0" w:after="0" w:line="422" w:lineRule="exact"/>
        <w:ind w:left="0" w:leftChars="0" w:right="0" w:firstLine="440" w:firstLineChars="200"/>
        <w:jc w:val="both"/>
        <w:rPr>
          <w:rFonts w:hint="eastAsia"/>
        </w:rPr>
      </w:pPr>
      <w:r>
        <w:rPr>
          <w:color w:val="000000"/>
          <w:spacing w:val="0"/>
          <w:w w:val="100"/>
          <w:position w:val="0"/>
        </w:rPr>
        <w:t>通过分析生活中的具体应用，了解数字化表示信息的优势, 体验信息存储和传输过程中所必需的编码和解码步骤，初步理解数据校验的目的和意义。</w:t>
      </w:r>
    </w:p>
    <w:p>
      <w:pPr>
        <w:numPr>
          <w:ilvl w:val="0"/>
          <w:numId w:val="2"/>
        </w:numPr>
        <w:ind w:left="425" w:leftChars="0" w:hanging="425" w:firstLineChars="0"/>
      </w:pPr>
      <w:r>
        <w:rPr>
          <w:rFonts w:hint="eastAsia"/>
        </w:rPr>
        <w:t>教学目标</w:t>
      </w:r>
      <w:r>
        <w:rPr>
          <w:rFonts w:hint="eastAsia"/>
          <w:lang w:eastAsia="zh-CN"/>
        </w:rPr>
        <w:t>：</w:t>
      </w:r>
    </w:p>
    <w:p>
      <w:pPr>
        <w:numPr>
          <w:ilvl w:val="0"/>
          <w:numId w:val="4"/>
        </w:numPr>
        <w:ind w:left="0" w:leftChars="0" w:firstLine="420" w:firstLineChars="200"/>
        <w:rPr>
          <w:rFonts w:hint="eastAsia" w:asciiTheme="minorHAnsi" w:hAnsiTheme="minorHAnsi" w:eastAsiaTheme="minorEastAsia" w:cstheme="minorBidi"/>
          <w:color w:val="000000"/>
          <w:spacing w:val="0"/>
          <w:w w:val="100"/>
          <w:kern w:val="2"/>
          <w:position w:val="0"/>
          <w:sz w:val="21"/>
          <w:szCs w:val="24"/>
          <w:u w:val="none"/>
          <w:shd w:val="clear" w:color="auto" w:fill="auto"/>
          <w:lang w:val="en-US" w:eastAsia="zh-CN" w:bidi="ar-SA"/>
        </w:rPr>
      </w:pPr>
      <w:r>
        <w:rPr>
          <w:color w:val="000000"/>
          <w:spacing w:val="0"/>
          <w:w w:val="100"/>
          <w:position w:val="0"/>
        </w:rPr>
        <w:t>能根据具体应用场景，选择数字、字母或文字编码表示信息，了解编码长度与所包含信息量之间的关系，知道编码的目的是作为唯一标识、建立数据间的内在联系，以便计算机识别和准确管理。</w:t>
      </w:r>
    </w:p>
    <w:p>
      <w:pPr>
        <w:numPr>
          <w:ilvl w:val="0"/>
          <w:numId w:val="4"/>
        </w:numPr>
        <w:ind w:left="0" w:leftChars="0" w:firstLine="420" w:firstLineChars="200"/>
        <w:rPr>
          <w:rFonts w:hint="eastAsia" w:asciiTheme="minorHAnsi" w:hAnsiTheme="minorHAnsi" w:eastAsiaTheme="minorEastAsia" w:cstheme="minorBidi"/>
          <w:color w:val="000000"/>
          <w:spacing w:val="0"/>
          <w:w w:val="100"/>
          <w:kern w:val="2"/>
          <w:position w:val="0"/>
          <w:sz w:val="21"/>
          <w:szCs w:val="24"/>
          <w:u w:val="none"/>
          <w:shd w:val="clear" w:color="auto" w:fill="auto"/>
          <w:lang w:val="en-US" w:eastAsia="zh-CN" w:bidi="ar-SA"/>
        </w:rPr>
      </w:pPr>
      <w:r>
        <w:rPr>
          <w:color w:val="000000"/>
          <w:spacing w:val="0"/>
          <w:w w:val="100"/>
          <w:position w:val="0"/>
        </w:rPr>
        <w:t>知道编码和解码是信息存储和传输的必需步骤，初步理解数据校验的目的和意义。</w:t>
      </w:r>
    </w:p>
    <w:p>
      <w:pPr>
        <w:numPr>
          <w:ilvl w:val="0"/>
          <w:numId w:val="0"/>
        </w:numPr>
        <w:ind w:leftChars="0"/>
        <w:rPr>
          <w:rFonts w:hint="eastAsia"/>
          <w:lang w:val="en-US" w:eastAsia="zh-CN"/>
        </w:rPr>
      </w:pPr>
    </w:p>
    <w:p>
      <w:pPr>
        <w:numPr>
          <w:ilvl w:val="0"/>
          <w:numId w:val="1"/>
        </w:numPr>
        <w:ind w:left="-420" w:leftChars="0" w:firstLine="420" w:firstLineChars="0"/>
        <w:rPr>
          <w:rFonts w:hint="eastAsia"/>
          <w:lang w:val="en-US" w:eastAsia="zh-CN"/>
        </w:rPr>
      </w:pPr>
      <w:r>
        <w:rPr>
          <w:rFonts w:hint="eastAsia"/>
          <w:lang w:val="en-US" w:eastAsia="zh-CN"/>
        </w:rPr>
        <w:t>案例设计</w:t>
      </w:r>
    </w:p>
    <w:p>
      <w:pPr>
        <w:numPr>
          <w:ilvl w:val="0"/>
          <w:numId w:val="0"/>
        </w:numPr>
        <w:ind w:leftChars="0"/>
        <w:rPr>
          <w:rFonts w:hint="eastAsia"/>
          <w:lang w:val="en-US" w:eastAsia="zh-CN"/>
        </w:rPr>
      </w:pPr>
    </w:p>
    <w:p>
      <w:pPr>
        <w:numPr>
          <w:ilvl w:val="0"/>
          <w:numId w:val="5"/>
        </w:numPr>
        <w:ind w:left="425" w:leftChars="0" w:hanging="425" w:firstLineChars="0"/>
        <w:rPr>
          <w:rFonts w:hint="eastAsia" w:asciiTheme="minorHAnsi" w:hAnsiTheme="minorHAnsi" w:eastAsiaTheme="minorEastAsia" w:cstheme="minorBidi"/>
          <w:color w:val="000000"/>
          <w:spacing w:val="0"/>
          <w:w w:val="100"/>
          <w:kern w:val="2"/>
          <w:position w:val="0"/>
          <w:sz w:val="21"/>
          <w:szCs w:val="24"/>
          <w:u w:val="none"/>
          <w:shd w:val="clear" w:color="auto" w:fill="auto"/>
          <w:lang w:val="en-US" w:eastAsia="zh-CN" w:bidi="ar-SA"/>
        </w:rPr>
      </w:pPr>
      <w:r>
        <w:rPr>
          <w:rFonts w:hint="eastAsia" w:cstheme="minorBidi"/>
          <w:color w:val="000000"/>
          <w:spacing w:val="0"/>
          <w:w w:val="100"/>
          <w:kern w:val="2"/>
          <w:position w:val="0"/>
          <w:sz w:val="21"/>
          <w:szCs w:val="24"/>
          <w:u w:val="none"/>
          <w:shd w:val="clear" w:color="auto" w:fill="auto"/>
          <w:lang w:val="en-US" w:eastAsia="zh-CN" w:bidi="ar-SA"/>
        </w:rPr>
        <w:t>典型案例</w:t>
      </w:r>
    </w:p>
    <w:p>
      <w:pPr>
        <w:numPr>
          <w:ilvl w:val="0"/>
          <w:numId w:val="0"/>
        </w:numPr>
        <w:rPr>
          <w:rFonts w:hint="eastAsia" w:asciiTheme="minorHAnsi" w:hAnsiTheme="minorHAnsi" w:eastAsiaTheme="minorEastAsia" w:cstheme="minorBidi"/>
          <w:color w:val="000000"/>
          <w:spacing w:val="0"/>
          <w:w w:val="100"/>
          <w:kern w:val="2"/>
          <w:position w:val="0"/>
          <w:sz w:val="21"/>
          <w:szCs w:val="24"/>
          <w:u w:val="none"/>
          <w:shd w:val="clear" w:color="auto" w:fill="auto"/>
          <w:lang w:val="en-US" w:eastAsia="zh-CN" w:bidi="ar-SA"/>
        </w:rPr>
      </w:pPr>
    </w:p>
    <w:tbl>
      <w:tblPr>
        <w:tblStyle w:val="4"/>
        <w:tblW w:w="64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5"/>
        <w:gridCol w:w="1106"/>
        <w:gridCol w:w="1244"/>
        <w:gridCol w:w="1266"/>
        <w:gridCol w:w="1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635" w:type="dxa"/>
          </w:tcPr>
          <w:p>
            <w:pPr>
              <w:bidi w:val="0"/>
              <w:jc w:val="left"/>
              <w:rPr>
                <w:rFonts w:hint="eastAsia" w:eastAsiaTheme="minorEastAsia"/>
                <w:vertAlign w:val="baseline"/>
                <w:lang w:val="en-US" w:eastAsia="zh-Hans"/>
              </w:rPr>
            </w:pPr>
            <w:r>
              <w:rPr>
                <w:rFonts w:hint="eastAsia"/>
                <w:vertAlign w:val="baseline"/>
                <w:lang w:val="en-US" w:eastAsia="zh-Hans"/>
              </w:rPr>
              <w:t>情境</w:t>
            </w:r>
          </w:p>
        </w:tc>
        <w:tc>
          <w:tcPr>
            <w:tcW w:w="1106" w:type="dxa"/>
          </w:tcPr>
          <w:p>
            <w:pPr>
              <w:bidi w:val="0"/>
              <w:jc w:val="left"/>
              <w:rPr>
                <w:rFonts w:hint="eastAsia" w:eastAsiaTheme="minorEastAsia"/>
                <w:vertAlign w:val="baseline"/>
                <w:lang w:val="en-US" w:eastAsia="zh-Hans"/>
              </w:rPr>
            </w:pPr>
            <w:r>
              <w:rPr>
                <w:rFonts w:hint="eastAsia"/>
                <w:vertAlign w:val="baseline"/>
                <w:lang w:val="en-US" w:eastAsia="zh-Hans"/>
              </w:rPr>
              <w:t>问题</w:t>
            </w:r>
          </w:p>
        </w:tc>
        <w:tc>
          <w:tcPr>
            <w:tcW w:w="1244" w:type="dxa"/>
          </w:tcPr>
          <w:p>
            <w:pPr>
              <w:bidi w:val="0"/>
              <w:jc w:val="left"/>
              <w:rPr>
                <w:rFonts w:hint="default" w:eastAsiaTheme="minorEastAsia"/>
                <w:vertAlign w:val="baseline"/>
                <w:lang w:val="en-US" w:eastAsia="zh-Hans"/>
              </w:rPr>
            </w:pPr>
            <w:r>
              <w:rPr>
                <w:rFonts w:hint="eastAsia"/>
                <w:vertAlign w:val="baseline"/>
                <w:lang w:val="en-US" w:eastAsia="zh-Hans"/>
              </w:rPr>
              <w:t>核心素养</w:t>
            </w:r>
          </w:p>
        </w:tc>
        <w:tc>
          <w:tcPr>
            <w:tcW w:w="1266" w:type="dxa"/>
          </w:tcPr>
          <w:p>
            <w:pPr>
              <w:bidi w:val="0"/>
              <w:jc w:val="left"/>
              <w:rPr>
                <w:rFonts w:hint="eastAsia" w:eastAsiaTheme="minorEastAsia"/>
                <w:vertAlign w:val="baseline"/>
                <w:lang w:val="en-US" w:eastAsia="zh-Hans"/>
              </w:rPr>
            </w:pPr>
            <w:r>
              <w:rPr>
                <w:rFonts w:hint="eastAsia"/>
                <w:vertAlign w:val="baseline"/>
                <w:lang w:val="en-US" w:eastAsia="zh-Hans"/>
              </w:rPr>
              <w:t>核心概念</w:t>
            </w:r>
          </w:p>
        </w:tc>
        <w:tc>
          <w:tcPr>
            <w:tcW w:w="1187" w:type="dxa"/>
          </w:tcPr>
          <w:p>
            <w:pPr>
              <w:bidi w:val="0"/>
              <w:jc w:val="left"/>
              <w:rPr>
                <w:vertAlign w:val="baseline"/>
              </w:rPr>
            </w:pPr>
            <w:r>
              <w:rPr>
                <w:rFonts w:hint="eastAsia"/>
                <w:lang w:val="en-US" w:eastAsia="zh-Hans"/>
              </w:rPr>
              <w:t>学科逻辑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1635" w:type="dxa"/>
          </w:tcPr>
          <w:p>
            <w:pPr>
              <w:bidi w:val="0"/>
              <w:jc w:val="left"/>
              <w:rPr>
                <w:rFonts w:hint="default" w:eastAsiaTheme="minorEastAsia"/>
                <w:vertAlign w:val="baseline"/>
                <w:lang w:val="en-US" w:eastAsia="zh-Hans"/>
              </w:rPr>
            </w:pPr>
            <w:r>
              <w:rPr>
                <w:rFonts w:hint="eastAsia"/>
                <w:vertAlign w:val="baseline"/>
                <w:lang w:val="en-US" w:eastAsia="zh-Hans"/>
              </w:rPr>
              <w:t>初识自媒体</w:t>
            </w:r>
          </w:p>
        </w:tc>
        <w:tc>
          <w:tcPr>
            <w:tcW w:w="1106" w:type="dxa"/>
          </w:tcPr>
          <w:p>
            <w:pPr>
              <w:bidi w:val="0"/>
              <w:jc w:val="left"/>
              <w:rPr>
                <w:vertAlign w:val="baseline"/>
              </w:rPr>
            </w:pPr>
          </w:p>
        </w:tc>
        <w:tc>
          <w:tcPr>
            <w:tcW w:w="1244" w:type="dxa"/>
            <w:vMerge w:val="restart"/>
          </w:tcPr>
          <w:p>
            <w:pPr>
              <w:bidi w:val="0"/>
              <w:jc w:val="left"/>
              <w:rPr>
                <w:vertAlign w:val="baseline"/>
              </w:rPr>
            </w:pPr>
          </w:p>
        </w:tc>
        <w:tc>
          <w:tcPr>
            <w:tcW w:w="1266" w:type="dxa"/>
            <w:vMerge w:val="restart"/>
          </w:tcPr>
          <w:p>
            <w:pPr>
              <w:bidi w:val="0"/>
              <w:jc w:val="left"/>
              <w:rPr>
                <w:vertAlign w:val="baseline"/>
              </w:rPr>
            </w:pPr>
          </w:p>
        </w:tc>
        <w:tc>
          <w:tcPr>
            <w:tcW w:w="1187" w:type="dxa"/>
            <w:vMerge w:val="restart"/>
          </w:tcPr>
          <w:p>
            <w:pPr>
              <w:bidi w:val="0"/>
              <w:jc w:val="left"/>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atLeast"/>
        </w:trPr>
        <w:tc>
          <w:tcPr>
            <w:tcW w:w="1635" w:type="dxa"/>
          </w:tcPr>
          <w:p>
            <w:pPr>
              <w:bidi w:val="0"/>
              <w:jc w:val="left"/>
              <w:rPr>
                <w:rFonts w:hint="default" w:eastAsiaTheme="minorEastAsia"/>
                <w:vertAlign w:val="baseline"/>
                <w:lang w:val="en-US" w:eastAsia="zh-Hans"/>
              </w:rPr>
            </w:pPr>
            <w:r>
              <w:rPr>
                <w:rFonts w:hint="eastAsia"/>
                <w:vertAlign w:val="baseline"/>
                <w:lang w:val="en-US" w:eastAsia="zh-Hans"/>
              </w:rPr>
              <w:t>自媒体新农村网红</w:t>
            </w:r>
          </w:p>
        </w:tc>
        <w:tc>
          <w:tcPr>
            <w:tcW w:w="1106" w:type="dxa"/>
          </w:tcPr>
          <w:p>
            <w:pPr>
              <w:bidi w:val="0"/>
              <w:jc w:val="left"/>
              <w:rPr>
                <w:vertAlign w:val="baseline"/>
              </w:rPr>
            </w:pPr>
          </w:p>
        </w:tc>
        <w:tc>
          <w:tcPr>
            <w:tcW w:w="1244" w:type="dxa"/>
            <w:vMerge w:val="continue"/>
          </w:tcPr>
          <w:p>
            <w:pPr>
              <w:bidi w:val="0"/>
              <w:jc w:val="left"/>
              <w:rPr>
                <w:vertAlign w:val="baseline"/>
              </w:rPr>
            </w:pPr>
          </w:p>
        </w:tc>
        <w:tc>
          <w:tcPr>
            <w:tcW w:w="1266" w:type="dxa"/>
            <w:vMerge w:val="continue"/>
          </w:tcPr>
          <w:p>
            <w:pPr>
              <w:bidi w:val="0"/>
              <w:jc w:val="left"/>
              <w:rPr>
                <w:vertAlign w:val="baseline"/>
              </w:rPr>
            </w:pPr>
          </w:p>
        </w:tc>
        <w:tc>
          <w:tcPr>
            <w:tcW w:w="1187" w:type="dxa"/>
            <w:vMerge w:val="continue"/>
          </w:tcPr>
          <w:p>
            <w:pPr>
              <w:bidi w:val="0"/>
              <w:jc w:val="left"/>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atLeast"/>
        </w:trPr>
        <w:tc>
          <w:tcPr>
            <w:tcW w:w="1635" w:type="dxa"/>
          </w:tcPr>
          <w:p>
            <w:pPr>
              <w:bidi w:val="0"/>
              <w:jc w:val="left"/>
              <w:rPr>
                <w:rFonts w:hint="default" w:eastAsiaTheme="minorEastAsia"/>
                <w:vertAlign w:val="baseline"/>
                <w:lang w:val="en-US" w:eastAsia="zh-Hans"/>
              </w:rPr>
            </w:pPr>
            <w:r>
              <w:rPr>
                <w:rFonts w:hint="eastAsia"/>
                <w:vertAlign w:val="baseline"/>
                <w:lang w:val="en-US" w:eastAsia="zh-Hans"/>
              </w:rPr>
              <w:t>坎坷的电商之路</w:t>
            </w:r>
          </w:p>
        </w:tc>
        <w:tc>
          <w:tcPr>
            <w:tcW w:w="1106" w:type="dxa"/>
          </w:tcPr>
          <w:p>
            <w:pPr>
              <w:bidi w:val="0"/>
              <w:jc w:val="left"/>
              <w:rPr>
                <w:vertAlign w:val="baseline"/>
              </w:rPr>
            </w:pPr>
          </w:p>
        </w:tc>
        <w:tc>
          <w:tcPr>
            <w:tcW w:w="1244" w:type="dxa"/>
            <w:vMerge w:val="continue"/>
          </w:tcPr>
          <w:p>
            <w:pPr>
              <w:bidi w:val="0"/>
              <w:jc w:val="left"/>
              <w:rPr>
                <w:vertAlign w:val="baseline"/>
              </w:rPr>
            </w:pPr>
          </w:p>
        </w:tc>
        <w:tc>
          <w:tcPr>
            <w:tcW w:w="1266" w:type="dxa"/>
            <w:vMerge w:val="continue"/>
          </w:tcPr>
          <w:p>
            <w:pPr>
              <w:bidi w:val="0"/>
              <w:jc w:val="left"/>
              <w:rPr>
                <w:vertAlign w:val="baseline"/>
              </w:rPr>
            </w:pPr>
          </w:p>
        </w:tc>
        <w:tc>
          <w:tcPr>
            <w:tcW w:w="1187" w:type="dxa"/>
            <w:vMerge w:val="continue"/>
          </w:tcPr>
          <w:p>
            <w:pPr>
              <w:bidi w:val="0"/>
              <w:jc w:val="left"/>
              <w:rPr>
                <w:vertAlign w:val="baseline"/>
              </w:rPr>
            </w:pPr>
          </w:p>
        </w:tc>
      </w:tr>
    </w:tbl>
    <w:p/>
    <w:p>
      <w:pPr>
        <w:rPr>
          <w:rFonts w:hint="eastAsia"/>
          <w:lang w:val="en-US" w:eastAsia="zh-CN"/>
        </w:rPr>
      </w:pPr>
      <w:r>
        <w:rPr>
          <w:rFonts w:hint="eastAsia"/>
          <w:lang w:val="en-US" w:eastAsia="zh-CN"/>
        </w:rPr>
        <w:t>案例展示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案例分析</w:t>
      </w:r>
    </w:p>
    <w:p>
      <w:pPr>
        <w:rPr>
          <w:rFonts w:hint="eastAsia"/>
          <w:lang w:val="en-US" w:eastAsia="zh-CN"/>
        </w:rPr>
      </w:pPr>
    </w:p>
    <w:p>
      <w:pPr>
        <w:rPr>
          <w:rFonts w:hint="eastAsia"/>
          <w:lang w:val="en-US" w:eastAsia="zh-CN"/>
        </w:rPr>
      </w:pPr>
      <w:r>
        <w:rPr>
          <w:rFonts w:hint="eastAsia"/>
          <w:lang w:val="en-US" w:eastAsia="zh-CN"/>
        </w:rPr>
        <w:t>案例素材</w:t>
      </w:r>
    </w:p>
    <w:p>
      <w:pPr>
        <w:rPr>
          <w:rFonts w:hint="eastAsia"/>
          <w:lang w:val="en-US" w:eastAsia="zh-CN"/>
        </w:rPr>
      </w:pPr>
    </w:p>
    <w:p>
      <w:pPr>
        <w:rPr>
          <w:rFonts w:hint="eastAsia"/>
          <w:lang w:val="en-US" w:eastAsia="zh-CN"/>
        </w:rPr>
      </w:pPr>
    </w:p>
    <w:p>
      <w:pPr>
        <w:numPr>
          <w:ilvl w:val="0"/>
          <w:numId w:val="5"/>
        </w:numPr>
        <w:ind w:left="425" w:leftChars="0" w:hanging="425" w:firstLineChars="0"/>
        <w:rPr>
          <w:rFonts w:hint="default"/>
          <w:lang w:val="en-US" w:eastAsia="zh-CN"/>
        </w:rPr>
      </w:pPr>
      <w:r>
        <w:rPr>
          <w:rFonts w:hint="eastAsia"/>
          <w:lang w:val="en-US" w:eastAsia="zh-CN"/>
        </w:rPr>
        <w:t>思政案例</w:t>
      </w:r>
    </w:p>
    <w:tbl>
      <w:tblPr>
        <w:tblStyle w:val="4"/>
        <w:tblW w:w="64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5"/>
        <w:gridCol w:w="1106"/>
        <w:gridCol w:w="1244"/>
        <w:gridCol w:w="1266"/>
        <w:gridCol w:w="1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635" w:type="dxa"/>
          </w:tcPr>
          <w:p>
            <w:pPr>
              <w:bidi w:val="0"/>
              <w:jc w:val="left"/>
              <w:rPr>
                <w:rFonts w:hint="eastAsia" w:eastAsiaTheme="minorEastAsia"/>
                <w:vertAlign w:val="baseline"/>
                <w:lang w:val="en-US" w:eastAsia="zh-Hans"/>
              </w:rPr>
            </w:pPr>
            <w:r>
              <w:rPr>
                <w:rFonts w:hint="eastAsia"/>
                <w:vertAlign w:val="baseline"/>
                <w:lang w:val="en-US" w:eastAsia="zh-Hans"/>
              </w:rPr>
              <w:t>情境</w:t>
            </w:r>
          </w:p>
        </w:tc>
        <w:tc>
          <w:tcPr>
            <w:tcW w:w="1106" w:type="dxa"/>
          </w:tcPr>
          <w:p>
            <w:pPr>
              <w:bidi w:val="0"/>
              <w:jc w:val="left"/>
              <w:rPr>
                <w:rFonts w:hint="eastAsia" w:eastAsiaTheme="minorEastAsia"/>
                <w:vertAlign w:val="baseline"/>
                <w:lang w:val="en-US" w:eastAsia="zh-Hans"/>
              </w:rPr>
            </w:pPr>
            <w:r>
              <w:rPr>
                <w:rFonts w:hint="eastAsia"/>
                <w:vertAlign w:val="baseline"/>
                <w:lang w:val="en-US" w:eastAsia="zh-Hans"/>
              </w:rPr>
              <w:t>问题</w:t>
            </w:r>
          </w:p>
        </w:tc>
        <w:tc>
          <w:tcPr>
            <w:tcW w:w="1244" w:type="dxa"/>
          </w:tcPr>
          <w:p>
            <w:pPr>
              <w:bidi w:val="0"/>
              <w:jc w:val="left"/>
              <w:rPr>
                <w:rFonts w:hint="default" w:eastAsiaTheme="minorEastAsia"/>
                <w:vertAlign w:val="baseline"/>
                <w:lang w:val="en-US" w:eastAsia="zh-Hans"/>
              </w:rPr>
            </w:pPr>
            <w:r>
              <w:rPr>
                <w:rFonts w:hint="eastAsia"/>
                <w:vertAlign w:val="baseline"/>
                <w:lang w:val="en-US" w:eastAsia="zh-Hans"/>
              </w:rPr>
              <w:t>核心素养</w:t>
            </w:r>
          </w:p>
        </w:tc>
        <w:tc>
          <w:tcPr>
            <w:tcW w:w="1266" w:type="dxa"/>
          </w:tcPr>
          <w:p>
            <w:pPr>
              <w:bidi w:val="0"/>
              <w:jc w:val="left"/>
              <w:rPr>
                <w:rFonts w:hint="eastAsia" w:eastAsiaTheme="minorEastAsia"/>
                <w:vertAlign w:val="baseline"/>
                <w:lang w:val="en-US" w:eastAsia="zh-Hans"/>
              </w:rPr>
            </w:pPr>
            <w:r>
              <w:rPr>
                <w:rFonts w:hint="eastAsia"/>
                <w:vertAlign w:val="baseline"/>
                <w:lang w:val="en-US" w:eastAsia="zh-Hans"/>
              </w:rPr>
              <w:t>核心概念</w:t>
            </w:r>
          </w:p>
        </w:tc>
        <w:tc>
          <w:tcPr>
            <w:tcW w:w="1187" w:type="dxa"/>
          </w:tcPr>
          <w:p>
            <w:pPr>
              <w:bidi w:val="0"/>
              <w:jc w:val="left"/>
              <w:rPr>
                <w:vertAlign w:val="baseline"/>
              </w:rPr>
            </w:pPr>
            <w:r>
              <w:rPr>
                <w:rFonts w:hint="eastAsia"/>
                <w:lang w:val="en-US" w:eastAsia="zh-Hans"/>
              </w:rPr>
              <w:t>学科逻辑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1635" w:type="dxa"/>
          </w:tcPr>
          <w:p>
            <w:pPr>
              <w:bidi w:val="0"/>
              <w:jc w:val="left"/>
              <w:rPr>
                <w:rFonts w:hint="default" w:eastAsiaTheme="minorEastAsia"/>
                <w:vertAlign w:val="baseline"/>
                <w:lang w:val="en-US" w:eastAsia="zh-Hans"/>
              </w:rPr>
            </w:pPr>
            <w:r>
              <w:rPr>
                <w:rFonts w:hint="eastAsia"/>
                <w:vertAlign w:val="baseline"/>
                <w:lang w:val="en-US" w:eastAsia="zh-Hans"/>
              </w:rPr>
              <w:t>初识自媒体</w:t>
            </w:r>
          </w:p>
        </w:tc>
        <w:tc>
          <w:tcPr>
            <w:tcW w:w="1106" w:type="dxa"/>
          </w:tcPr>
          <w:p>
            <w:pPr>
              <w:bidi w:val="0"/>
              <w:jc w:val="left"/>
              <w:rPr>
                <w:vertAlign w:val="baseline"/>
              </w:rPr>
            </w:pPr>
          </w:p>
        </w:tc>
        <w:tc>
          <w:tcPr>
            <w:tcW w:w="1244" w:type="dxa"/>
            <w:vMerge w:val="restart"/>
          </w:tcPr>
          <w:p>
            <w:pPr>
              <w:bidi w:val="0"/>
              <w:jc w:val="left"/>
              <w:rPr>
                <w:vertAlign w:val="baseline"/>
              </w:rPr>
            </w:pPr>
          </w:p>
        </w:tc>
        <w:tc>
          <w:tcPr>
            <w:tcW w:w="1266" w:type="dxa"/>
            <w:vMerge w:val="restart"/>
          </w:tcPr>
          <w:p>
            <w:pPr>
              <w:bidi w:val="0"/>
              <w:jc w:val="left"/>
              <w:rPr>
                <w:vertAlign w:val="baseline"/>
              </w:rPr>
            </w:pPr>
          </w:p>
        </w:tc>
        <w:tc>
          <w:tcPr>
            <w:tcW w:w="1187" w:type="dxa"/>
            <w:vMerge w:val="restart"/>
          </w:tcPr>
          <w:p>
            <w:pPr>
              <w:bidi w:val="0"/>
              <w:jc w:val="left"/>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atLeast"/>
        </w:trPr>
        <w:tc>
          <w:tcPr>
            <w:tcW w:w="1635" w:type="dxa"/>
          </w:tcPr>
          <w:p>
            <w:pPr>
              <w:bidi w:val="0"/>
              <w:jc w:val="left"/>
              <w:rPr>
                <w:rFonts w:hint="default" w:eastAsiaTheme="minorEastAsia"/>
                <w:vertAlign w:val="baseline"/>
                <w:lang w:val="en-US" w:eastAsia="zh-Hans"/>
              </w:rPr>
            </w:pPr>
            <w:r>
              <w:rPr>
                <w:rFonts w:hint="eastAsia"/>
                <w:vertAlign w:val="baseline"/>
                <w:lang w:val="en-US" w:eastAsia="zh-Hans"/>
              </w:rPr>
              <w:t>自媒体新农村网红</w:t>
            </w:r>
          </w:p>
        </w:tc>
        <w:tc>
          <w:tcPr>
            <w:tcW w:w="1106" w:type="dxa"/>
          </w:tcPr>
          <w:p>
            <w:pPr>
              <w:bidi w:val="0"/>
              <w:jc w:val="left"/>
              <w:rPr>
                <w:vertAlign w:val="baseline"/>
              </w:rPr>
            </w:pPr>
          </w:p>
        </w:tc>
        <w:tc>
          <w:tcPr>
            <w:tcW w:w="1244" w:type="dxa"/>
            <w:vMerge w:val="continue"/>
          </w:tcPr>
          <w:p>
            <w:pPr>
              <w:bidi w:val="0"/>
              <w:jc w:val="left"/>
              <w:rPr>
                <w:vertAlign w:val="baseline"/>
              </w:rPr>
            </w:pPr>
          </w:p>
        </w:tc>
        <w:tc>
          <w:tcPr>
            <w:tcW w:w="1266" w:type="dxa"/>
            <w:vMerge w:val="continue"/>
          </w:tcPr>
          <w:p>
            <w:pPr>
              <w:bidi w:val="0"/>
              <w:jc w:val="left"/>
              <w:rPr>
                <w:vertAlign w:val="baseline"/>
              </w:rPr>
            </w:pPr>
          </w:p>
        </w:tc>
        <w:tc>
          <w:tcPr>
            <w:tcW w:w="1187" w:type="dxa"/>
            <w:vMerge w:val="continue"/>
          </w:tcPr>
          <w:p>
            <w:pPr>
              <w:bidi w:val="0"/>
              <w:jc w:val="left"/>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atLeast"/>
        </w:trPr>
        <w:tc>
          <w:tcPr>
            <w:tcW w:w="1635" w:type="dxa"/>
          </w:tcPr>
          <w:p>
            <w:pPr>
              <w:bidi w:val="0"/>
              <w:jc w:val="left"/>
              <w:rPr>
                <w:rFonts w:hint="default" w:eastAsiaTheme="minorEastAsia"/>
                <w:vertAlign w:val="baseline"/>
                <w:lang w:val="en-US" w:eastAsia="zh-Hans"/>
              </w:rPr>
            </w:pPr>
            <w:r>
              <w:rPr>
                <w:rFonts w:hint="eastAsia"/>
                <w:vertAlign w:val="baseline"/>
                <w:lang w:val="en-US" w:eastAsia="zh-Hans"/>
              </w:rPr>
              <w:t>坎坷的电商之路</w:t>
            </w:r>
          </w:p>
        </w:tc>
        <w:tc>
          <w:tcPr>
            <w:tcW w:w="1106" w:type="dxa"/>
          </w:tcPr>
          <w:p>
            <w:pPr>
              <w:bidi w:val="0"/>
              <w:jc w:val="left"/>
              <w:rPr>
                <w:vertAlign w:val="baseline"/>
              </w:rPr>
            </w:pPr>
          </w:p>
        </w:tc>
        <w:tc>
          <w:tcPr>
            <w:tcW w:w="1244" w:type="dxa"/>
            <w:vMerge w:val="continue"/>
          </w:tcPr>
          <w:p>
            <w:pPr>
              <w:bidi w:val="0"/>
              <w:jc w:val="left"/>
              <w:rPr>
                <w:vertAlign w:val="baseline"/>
              </w:rPr>
            </w:pPr>
          </w:p>
        </w:tc>
        <w:tc>
          <w:tcPr>
            <w:tcW w:w="1266" w:type="dxa"/>
            <w:vMerge w:val="continue"/>
          </w:tcPr>
          <w:p>
            <w:pPr>
              <w:bidi w:val="0"/>
              <w:jc w:val="left"/>
              <w:rPr>
                <w:vertAlign w:val="baseline"/>
              </w:rPr>
            </w:pPr>
          </w:p>
        </w:tc>
        <w:tc>
          <w:tcPr>
            <w:tcW w:w="1187" w:type="dxa"/>
            <w:vMerge w:val="continue"/>
          </w:tcPr>
          <w:p>
            <w:pPr>
              <w:bidi w:val="0"/>
              <w:jc w:val="left"/>
              <w:rPr>
                <w:vertAlign w:val="baseline"/>
              </w:rPr>
            </w:pPr>
          </w:p>
        </w:tc>
      </w:tr>
    </w:tbl>
    <w:p/>
    <w:p>
      <w:pPr>
        <w:rPr>
          <w:rFonts w:hint="eastAsia"/>
          <w:lang w:val="en-US" w:eastAsia="zh-CN"/>
        </w:rPr>
      </w:pPr>
      <w:r>
        <w:rPr>
          <w:rFonts w:hint="eastAsia"/>
          <w:lang w:val="en-US" w:eastAsia="zh-CN"/>
        </w:rPr>
        <w:t>案例展示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案例分析</w:t>
      </w:r>
    </w:p>
    <w:p>
      <w:pPr>
        <w:rPr>
          <w:rFonts w:hint="eastAsia"/>
          <w:lang w:val="en-US" w:eastAsia="zh-CN"/>
        </w:rPr>
      </w:pPr>
    </w:p>
    <w:p>
      <w:pPr>
        <w:rPr>
          <w:rFonts w:hint="eastAsia"/>
          <w:lang w:val="en-US" w:eastAsia="zh-CN"/>
        </w:rPr>
      </w:pPr>
      <w:r>
        <w:rPr>
          <w:rFonts w:hint="eastAsia"/>
          <w:lang w:val="en-US" w:eastAsia="zh-CN"/>
        </w:rPr>
        <w:t>案例素材</w:t>
      </w:r>
    </w:p>
    <w:p>
      <w:pPr>
        <w:rPr>
          <w:rFonts w:hint="eastAsia"/>
          <w:lang w:val="en-US" w:eastAsia="zh-CN"/>
        </w:rPr>
      </w:pPr>
    </w:p>
    <w:p>
      <w:pPr>
        <w:numPr>
          <w:ilvl w:val="0"/>
          <w:numId w:val="0"/>
        </w:numPr>
        <w:ind w:leftChars="0"/>
        <w:rPr>
          <w:rFonts w:hint="eastAsia"/>
          <w:lang w:val="en-US" w:eastAsia="zh-CN"/>
        </w:rPr>
      </w:pPr>
    </w:p>
    <w:p>
      <w:pPr>
        <w:numPr>
          <w:ilvl w:val="0"/>
          <w:numId w:val="0"/>
        </w:numPr>
        <w:rPr>
          <w:rFonts w:hint="eastAsia" w:cstheme="minorBidi"/>
          <w:color w:val="000000"/>
          <w:spacing w:val="0"/>
          <w:w w:val="100"/>
          <w:kern w:val="2"/>
          <w:position w:val="0"/>
          <w:sz w:val="21"/>
          <w:szCs w:val="24"/>
          <w:u w:val="none"/>
          <w:shd w:val="clear" w:color="auto" w:fill="auto"/>
          <w:lang w:val="en-US" w:eastAsia="zh-CN" w:bidi="ar-SA"/>
        </w:rPr>
      </w:pPr>
    </w:p>
    <w:p>
      <w:pPr>
        <w:rPr>
          <w:rFonts w:hint="default"/>
          <w:lang w:val="en-US" w:eastAsia="zh-CN"/>
        </w:rPr>
      </w:pPr>
    </w:p>
    <w:p>
      <w:pPr>
        <w:widowControl w:val="0"/>
        <w:numPr>
          <w:ilvl w:val="0"/>
          <w:numId w:val="0"/>
        </w:numPr>
        <w:jc w:val="both"/>
        <w:rPr>
          <w:rFonts w:hint="default"/>
          <w:lang w:val="en-US" w:eastAsia="zh-CN"/>
        </w:rPr>
      </w:pPr>
    </w:p>
    <w:p>
      <w:pPr>
        <w:numPr>
          <w:ilvl w:val="0"/>
          <w:numId w:val="5"/>
        </w:numPr>
        <w:ind w:left="425" w:leftChars="0" w:hanging="425" w:firstLineChars="0"/>
        <w:rPr>
          <w:rFonts w:hint="default"/>
          <w:lang w:val="en-US" w:eastAsia="zh-CN"/>
        </w:rPr>
      </w:pPr>
      <w:r>
        <w:rPr>
          <w:rFonts w:hint="eastAsia"/>
          <w:lang w:val="en-US" w:eastAsia="zh-CN"/>
        </w:rPr>
        <w:t>身边案例</w:t>
      </w:r>
    </w:p>
    <w:tbl>
      <w:tblPr>
        <w:tblStyle w:val="4"/>
        <w:tblpPr w:leftFromText="180" w:rightFromText="180" w:vertAnchor="text" w:horzAnchor="page" w:tblpXSpec="center" w:tblpY="562"/>
        <w:tblOverlap w:val="never"/>
        <w:tblW w:w="85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2"/>
        <w:gridCol w:w="2064"/>
        <w:gridCol w:w="1932"/>
        <w:gridCol w:w="1860"/>
        <w:gridCol w:w="1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jc w:val="center"/>
        </w:trPr>
        <w:tc>
          <w:tcPr>
            <w:tcW w:w="972" w:type="dxa"/>
          </w:tcPr>
          <w:p>
            <w:pPr>
              <w:bidi w:val="0"/>
              <w:jc w:val="left"/>
              <w:rPr>
                <w:rFonts w:hint="eastAsia" w:eastAsiaTheme="minorEastAsia"/>
                <w:vertAlign w:val="baseline"/>
                <w:lang w:val="en-US" w:eastAsia="zh-Hans"/>
              </w:rPr>
            </w:pPr>
            <w:r>
              <w:rPr>
                <w:rFonts w:hint="eastAsia"/>
                <w:vertAlign w:val="baseline"/>
                <w:lang w:val="en-US" w:eastAsia="zh-Hans"/>
              </w:rPr>
              <w:t>情境</w:t>
            </w:r>
          </w:p>
        </w:tc>
        <w:tc>
          <w:tcPr>
            <w:tcW w:w="2064" w:type="dxa"/>
          </w:tcPr>
          <w:p>
            <w:pPr>
              <w:bidi w:val="0"/>
              <w:jc w:val="left"/>
              <w:rPr>
                <w:rFonts w:hint="eastAsia" w:eastAsiaTheme="minorEastAsia"/>
                <w:vertAlign w:val="baseline"/>
                <w:lang w:val="en-US" w:eastAsia="zh-Hans"/>
              </w:rPr>
            </w:pPr>
            <w:r>
              <w:rPr>
                <w:rFonts w:hint="eastAsia"/>
                <w:vertAlign w:val="baseline"/>
                <w:lang w:val="en-US" w:eastAsia="zh-Hans"/>
              </w:rPr>
              <w:t>问题</w:t>
            </w:r>
          </w:p>
        </w:tc>
        <w:tc>
          <w:tcPr>
            <w:tcW w:w="1932" w:type="dxa"/>
          </w:tcPr>
          <w:p>
            <w:pPr>
              <w:bidi w:val="0"/>
              <w:jc w:val="left"/>
              <w:rPr>
                <w:rFonts w:hint="default" w:eastAsiaTheme="minorEastAsia"/>
                <w:vertAlign w:val="baseline"/>
                <w:lang w:val="en-US" w:eastAsia="zh-Hans"/>
              </w:rPr>
            </w:pPr>
            <w:r>
              <w:rPr>
                <w:rFonts w:hint="eastAsia"/>
                <w:vertAlign w:val="baseline"/>
                <w:lang w:val="en-US" w:eastAsia="zh-Hans"/>
              </w:rPr>
              <w:t>核心素养</w:t>
            </w:r>
          </w:p>
        </w:tc>
        <w:tc>
          <w:tcPr>
            <w:tcW w:w="1860" w:type="dxa"/>
          </w:tcPr>
          <w:p>
            <w:pPr>
              <w:bidi w:val="0"/>
              <w:jc w:val="left"/>
              <w:rPr>
                <w:rFonts w:hint="eastAsia" w:eastAsiaTheme="minorEastAsia"/>
                <w:vertAlign w:val="baseline"/>
                <w:lang w:val="en-US" w:eastAsia="zh-Hans"/>
              </w:rPr>
            </w:pPr>
            <w:r>
              <w:rPr>
                <w:rFonts w:hint="eastAsia"/>
                <w:vertAlign w:val="baseline"/>
                <w:lang w:val="en-US" w:eastAsia="zh-Hans"/>
              </w:rPr>
              <w:t>核心概念</w:t>
            </w:r>
          </w:p>
        </w:tc>
        <w:tc>
          <w:tcPr>
            <w:tcW w:w="1728" w:type="dxa"/>
          </w:tcPr>
          <w:p>
            <w:pPr>
              <w:bidi w:val="0"/>
              <w:jc w:val="left"/>
              <w:rPr>
                <w:vertAlign w:val="baseline"/>
              </w:rPr>
            </w:pPr>
            <w:r>
              <w:rPr>
                <w:rFonts w:hint="eastAsia"/>
                <w:lang w:val="en-US" w:eastAsia="zh-Hans"/>
              </w:rPr>
              <w:t>学科逻辑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atLeast"/>
          <w:jc w:val="center"/>
        </w:trPr>
        <w:tc>
          <w:tcPr>
            <w:tcW w:w="972" w:type="dxa"/>
          </w:tcPr>
          <w:p>
            <w:pPr>
              <w:bidi w:val="0"/>
              <w:jc w:val="center"/>
              <w:rPr>
                <w:rFonts w:hint="default" w:eastAsiaTheme="minorEastAsia"/>
                <w:b/>
                <w:bCs/>
                <w:vertAlign w:val="baseline"/>
                <w:lang w:val="en-US" w:eastAsia="zh-Hans"/>
              </w:rPr>
            </w:pPr>
            <w:r>
              <w:rPr>
                <w:rFonts w:hint="default" w:eastAsiaTheme="minorEastAsia"/>
                <w:b/>
                <w:bCs/>
                <w:vertAlign w:val="baseline"/>
                <w:lang w:val="en-US" w:eastAsia="zh-Hans"/>
              </w:rPr>
              <w:t>12306票务系统</w:t>
            </w:r>
          </w:p>
        </w:tc>
        <w:tc>
          <w:tcPr>
            <w:tcW w:w="2064" w:type="dxa"/>
          </w:tcPr>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小明是如何在12306票务系统上快速找到符合自己需求的火车班次的？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小明输入自己的身份证号码后，系统是如何验证其真实性的？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当小明成功预订车票后，其他用户尝试预订同一座位时，系统是如何提示的？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如果小明需要改签或退票，系统内部是如何处理这些请求的？</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asciiTheme="minorHAnsi" w:hAnsiTheme="minorHAnsi" w:eastAsiaTheme="minorEastAsia" w:cstheme="minorBidi"/>
                <w:kern w:val="2"/>
                <w:sz w:val="21"/>
                <w:szCs w:val="24"/>
                <w:lang w:val="en-US" w:eastAsia="zh-CN" w:bidi="ar-SA"/>
              </w:rPr>
            </w:pPr>
          </w:p>
        </w:tc>
        <w:tc>
          <w:tcPr>
            <w:tcW w:w="1932" w:type="dxa"/>
          </w:tcPr>
          <w:p>
            <w:pPr>
              <w:bidi w:val="0"/>
              <w:jc w:val="left"/>
              <w:rPr>
                <w:rFonts w:hint="default"/>
                <w:vertAlign w:val="baseline"/>
              </w:rPr>
            </w:pPr>
            <w:r>
              <w:rPr>
                <w:rFonts w:hint="default"/>
                <w:b/>
                <w:bCs/>
                <w:vertAlign w:val="baseline"/>
              </w:rPr>
              <w:t>信息意识</w:t>
            </w:r>
            <w:r>
              <w:rPr>
                <w:rFonts w:hint="default"/>
                <w:vertAlign w:val="baseline"/>
              </w:rPr>
              <w:t>：学生应能够认识到数据和信息在现代社会中的重要性，特别是在12306票务系统中，信息的准确性对于用户购票至关重要。</w:t>
            </w:r>
          </w:p>
          <w:p>
            <w:pPr>
              <w:bidi w:val="0"/>
              <w:jc w:val="left"/>
              <w:rPr>
                <w:rFonts w:hint="default"/>
                <w:vertAlign w:val="baseline"/>
              </w:rPr>
            </w:pPr>
            <w:r>
              <w:rPr>
                <w:rFonts w:hint="default"/>
                <w:vertAlign w:val="baseline"/>
              </w:rPr>
              <w:t>通过案例，学生应理解到信息可以用来解决实际问题，如帮助小明找到适合的火车班次。</w:t>
            </w:r>
          </w:p>
          <w:p>
            <w:pPr>
              <w:bidi w:val="0"/>
              <w:jc w:val="left"/>
              <w:rPr>
                <w:rFonts w:hint="default"/>
                <w:vertAlign w:val="baseline"/>
              </w:rPr>
            </w:pPr>
            <w:r>
              <w:rPr>
                <w:rFonts w:hint="default"/>
                <w:b/>
                <w:bCs/>
                <w:vertAlign w:val="baseline"/>
              </w:rPr>
              <w:t>计算思维</w:t>
            </w:r>
            <w:r>
              <w:rPr>
                <w:rFonts w:hint="default"/>
                <w:vertAlign w:val="baseline"/>
              </w:rPr>
              <w:t>：学生应能够运用计算机科学的基本原理和方法，理解12306票务系统中数据的存储、检索和处理过程。</w:t>
            </w:r>
          </w:p>
          <w:p>
            <w:pPr>
              <w:bidi w:val="0"/>
              <w:jc w:val="left"/>
              <w:rPr>
                <w:rFonts w:hint="default"/>
                <w:vertAlign w:val="baseline"/>
              </w:rPr>
            </w:pPr>
            <w:r>
              <w:rPr>
                <w:rFonts w:hint="default"/>
                <w:vertAlign w:val="baseline"/>
              </w:rPr>
              <w:t>学生应能够思考如何通过编程或算法来解决实际问题。</w:t>
            </w:r>
          </w:p>
          <w:p>
            <w:pPr>
              <w:bidi w:val="0"/>
              <w:jc w:val="left"/>
              <w:rPr>
                <w:rFonts w:hint="default"/>
                <w:vertAlign w:val="baseline"/>
              </w:rPr>
            </w:pPr>
            <w:r>
              <w:rPr>
                <w:rFonts w:hint="default"/>
                <w:b/>
                <w:bCs/>
                <w:vertAlign w:val="baseline"/>
              </w:rPr>
              <w:t>数字化学习与创新：</w:t>
            </w:r>
            <w:r>
              <w:rPr>
                <w:rFonts w:hint="default"/>
                <w:vertAlign w:val="baseline"/>
              </w:rPr>
              <w:t>能够利用数字化工具和资源，如12306票务系统，进行自主学习和创新实践。</w:t>
            </w:r>
          </w:p>
          <w:p>
            <w:pPr>
              <w:bidi w:val="0"/>
              <w:jc w:val="left"/>
              <w:rPr>
                <w:rFonts w:hint="default"/>
                <w:vertAlign w:val="baseline"/>
              </w:rPr>
            </w:pPr>
            <w:r>
              <w:rPr>
                <w:rFonts w:hint="default"/>
                <w:b/>
                <w:bCs/>
                <w:vertAlign w:val="baseline"/>
              </w:rPr>
              <w:t>信息社会责任：</w:t>
            </w:r>
            <w:r>
              <w:rPr>
                <w:rFonts w:hint="default"/>
                <w:vertAlign w:val="baseline"/>
              </w:rPr>
              <w:t>能够遵守信息法律法规，尊重他人的数据安全和隐私，理解自己在数字社会中的责任和义务。</w:t>
            </w:r>
          </w:p>
          <w:p>
            <w:pPr>
              <w:bidi w:val="0"/>
              <w:jc w:val="left"/>
              <w:rPr>
                <w:vertAlign w:val="baseline"/>
              </w:rPr>
            </w:pPr>
          </w:p>
        </w:tc>
        <w:tc>
          <w:tcPr>
            <w:tcW w:w="1860" w:type="dxa"/>
          </w:tcPr>
          <w:p>
            <w:pPr>
              <w:bidi w:val="0"/>
              <w:jc w:val="left"/>
              <w:rPr>
                <w:rFonts w:hint="default"/>
                <w:vertAlign w:val="baseline"/>
              </w:rPr>
            </w:pPr>
            <w:r>
              <w:rPr>
                <w:rFonts w:hint="default"/>
                <w:b/>
                <w:bCs/>
                <w:vertAlign w:val="baseline"/>
              </w:rPr>
              <w:t>数据</w:t>
            </w:r>
            <w:r>
              <w:rPr>
                <w:rFonts w:hint="default"/>
                <w:vertAlign w:val="baseline"/>
              </w:rPr>
              <w:t>：我们生活中的一些信息，如车次号、座位号、身份证号码等，都可以被视为数据。这些数据可以被计算机处理和存储。</w:t>
            </w:r>
          </w:p>
          <w:p>
            <w:pPr>
              <w:bidi w:val="0"/>
              <w:jc w:val="left"/>
              <w:rPr>
                <w:rFonts w:hint="default"/>
                <w:vertAlign w:val="baseline"/>
              </w:rPr>
            </w:pPr>
            <w:r>
              <w:rPr>
                <w:rFonts w:hint="default"/>
                <w:b/>
                <w:bCs/>
                <w:vertAlign w:val="baseline"/>
              </w:rPr>
              <w:t>编码</w:t>
            </w:r>
            <w:r>
              <w:rPr>
                <w:rFonts w:hint="default"/>
                <w:vertAlign w:val="baseline"/>
              </w:rPr>
              <w:t>：将信息转换为计算机能懂的语言或格式的过程。在12306票务系统中，用户的输入、火车班次信息、座位状态等都需要经过编码处理，以便计算机能够理解和处理。</w:t>
            </w:r>
          </w:p>
          <w:p>
            <w:pPr>
              <w:bidi w:val="0"/>
              <w:jc w:val="left"/>
              <w:rPr>
                <w:rFonts w:hint="default"/>
                <w:vertAlign w:val="baseline"/>
              </w:rPr>
            </w:pPr>
            <w:r>
              <w:rPr>
                <w:rFonts w:hint="default"/>
                <w:b/>
                <w:bCs/>
                <w:vertAlign w:val="baseline"/>
              </w:rPr>
              <w:t>数据安全与隐私保护</w:t>
            </w:r>
            <w:r>
              <w:rPr>
                <w:rFonts w:hint="default"/>
                <w:vertAlign w:val="baseline"/>
              </w:rPr>
              <w:t>：通过加密、身份验证等手段保护用户数据的安全和隐私。</w:t>
            </w:r>
          </w:p>
          <w:p>
            <w:pPr>
              <w:bidi w:val="0"/>
              <w:jc w:val="left"/>
              <w:rPr>
                <w:vertAlign w:val="baseline"/>
              </w:rPr>
            </w:pPr>
          </w:p>
        </w:tc>
        <w:tc>
          <w:tcPr>
            <w:tcW w:w="1728" w:type="dxa"/>
          </w:tcPr>
          <w:p>
            <w:pPr>
              <w:bidi w:val="0"/>
              <w:jc w:val="left"/>
              <w:rPr>
                <w:vertAlign w:val="baseline"/>
              </w:rPr>
            </w:pPr>
            <w:r>
              <w:rPr>
                <w:vertAlign w:val="baseline"/>
              </w:rPr>
              <w:t>本案例以12306票务系统为例，从生活中的实际情境出发，引导学生逐步认识数据与编码的基本概念及其在信息技术中的应用。首先，通过情境描述和问题提问，激发学生的好奇心和探究欲望；然后，帮助学生理解数据与编码在现代社会中的重要作用；接着，通过介绍核心概念，让学生对数据、编码和数据库有一个初步的认识；最后，通过总结</w:t>
            </w:r>
            <w:r>
              <w:rPr>
                <w:rFonts w:hint="eastAsia"/>
                <w:vertAlign w:val="baseline"/>
                <w:lang w:eastAsia="zh-CN"/>
              </w:rPr>
              <w:t>，</w:t>
            </w:r>
            <w:r>
              <w:rPr>
                <w:vertAlign w:val="baseline"/>
              </w:rPr>
              <w:t>帮助学生将所学知识进行串联和整合，形成完整的知识体系。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atLeast"/>
          <w:jc w:val="center"/>
        </w:trPr>
        <w:tc>
          <w:tcPr>
            <w:tcW w:w="972" w:type="dxa"/>
          </w:tcPr>
          <w:p>
            <w:pPr>
              <w:bidi w:val="0"/>
              <w:jc w:val="left"/>
              <w:rPr>
                <w:rFonts w:hint="eastAsia" w:eastAsiaTheme="minorEastAsia"/>
                <w:b w:val="0"/>
                <w:bCs w:val="0"/>
                <w:vertAlign w:val="baseline"/>
                <w:lang w:val="en-US" w:eastAsia="zh-CN"/>
              </w:rPr>
            </w:pPr>
            <w:r>
              <w:rPr>
                <w:rFonts w:hint="eastAsia"/>
                <w:b/>
                <w:bCs/>
                <w:vertAlign w:val="baseline"/>
                <w:lang w:val="en-US" w:eastAsia="zh-CN"/>
              </w:rPr>
              <w:t>生活中的邮政编码</w:t>
            </w:r>
          </w:p>
        </w:tc>
        <w:tc>
          <w:tcPr>
            <w:tcW w:w="2064" w:type="dxa"/>
          </w:tcPr>
          <w:p>
            <w:pPr>
              <w:bidi w:val="0"/>
              <w:jc w:val="left"/>
              <w:rPr>
                <w:vertAlign w:val="baseline"/>
              </w:rPr>
            </w:pPr>
            <w:r>
              <w:rPr>
                <w:rFonts w:hint="default"/>
                <w:vertAlign w:val="baseline"/>
              </w:rPr>
              <w:t>邮政编码是什么？它由哪些数字组成？</w:t>
            </w:r>
          </w:p>
          <w:p>
            <w:pPr>
              <w:bidi w:val="0"/>
              <w:jc w:val="left"/>
              <w:rPr>
                <w:rFonts w:hint="default"/>
                <w:vertAlign w:val="baseline"/>
              </w:rPr>
            </w:pPr>
            <w:r>
              <w:rPr>
                <w:rFonts w:hint="default"/>
                <w:vertAlign w:val="baseline"/>
              </w:rPr>
              <w:t>为什么我们需要邮政编码？它有什么作用？</w:t>
            </w:r>
          </w:p>
          <w:p>
            <w:pPr>
              <w:bidi w:val="0"/>
              <w:jc w:val="left"/>
              <w:rPr>
                <w:rFonts w:hint="default"/>
                <w:vertAlign w:val="baseline"/>
              </w:rPr>
            </w:pPr>
            <w:r>
              <w:rPr>
                <w:rFonts w:hint="default"/>
                <w:vertAlign w:val="baseline"/>
              </w:rPr>
              <w:t>邮政编码是如何帮助我们快速准确地邮寄信件的？</w:t>
            </w:r>
          </w:p>
          <w:p>
            <w:pPr>
              <w:bidi w:val="0"/>
              <w:jc w:val="left"/>
              <w:rPr>
                <w:rFonts w:hint="default"/>
                <w:vertAlign w:val="baseline"/>
              </w:rPr>
            </w:pPr>
            <w:r>
              <w:rPr>
                <w:rFonts w:hint="default"/>
                <w:vertAlign w:val="baseline"/>
              </w:rPr>
              <w:t>不同的地方邮政编码是否相同？它们之间有什么规律或特点？</w:t>
            </w:r>
          </w:p>
          <w:p>
            <w:pPr>
              <w:bidi w:val="0"/>
              <w:jc w:val="left"/>
              <w:rPr>
                <w:vertAlign w:val="baseline"/>
              </w:rPr>
            </w:pPr>
          </w:p>
        </w:tc>
        <w:tc>
          <w:tcPr>
            <w:tcW w:w="1932" w:type="dxa"/>
          </w:tcPr>
          <w:p>
            <w:pPr>
              <w:bidi w:val="0"/>
              <w:jc w:val="left"/>
              <w:rPr>
                <w:b/>
                <w:bCs/>
                <w:vertAlign w:val="baseline"/>
              </w:rPr>
            </w:pPr>
            <w:r>
              <w:rPr>
                <w:b/>
                <w:bCs/>
                <w:vertAlign w:val="baseline"/>
              </w:rPr>
              <w:t>信息意识</w:t>
            </w:r>
            <w:r>
              <w:rPr>
                <w:rFonts w:hint="default"/>
                <w:b/>
                <w:bCs/>
                <w:vertAlign w:val="baseline"/>
              </w:rPr>
              <w:t>：</w:t>
            </w:r>
          </w:p>
          <w:p>
            <w:pPr>
              <w:bidi w:val="0"/>
              <w:jc w:val="left"/>
              <w:rPr>
                <w:rFonts w:hint="default"/>
                <w:vertAlign w:val="baseline"/>
              </w:rPr>
            </w:pPr>
            <w:r>
              <w:rPr>
                <w:rFonts w:hint="default"/>
                <w:vertAlign w:val="baseline"/>
              </w:rPr>
              <w:t>学生应认识到邮政编码作为一种信息标识在邮寄过程中的重要性，理解它对于提高邮件处理效率的作用。</w:t>
            </w:r>
          </w:p>
          <w:p>
            <w:pPr>
              <w:bidi w:val="0"/>
              <w:jc w:val="left"/>
              <w:rPr>
                <w:rFonts w:hint="default"/>
                <w:vertAlign w:val="baseline"/>
              </w:rPr>
            </w:pPr>
            <w:r>
              <w:rPr>
                <w:rFonts w:hint="default"/>
                <w:vertAlign w:val="baseline"/>
              </w:rPr>
              <w:t>学生应能够意识到邮政编码是现代社会信息传递和交流的一个基本要素。</w:t>
            </w:r>
          </w:p>
          <w:p>
            <w:pPr>
              <w:bidi w:val="0"/>
              <w:jc w:val="left"/>
              <w:rPr>
                <w:rFonts w:hint="default"/>
                <w:b/>
                <w:bCs/>
                <w:vertAlign w:val="baseline"/>
              </w:rPr>
            </w:pPr>
            <w:r>
              <w:rPr>
                <w:rFonts w:hint="default"/>
                <w:b/>
                <w:bCs/>
                <w:vertAlign w:val="baseline"/>
              </w:rPr>
              <w:t>计算思维：</w:t>
            </w:r>
          </w:p>
          <w:p>
            <w:pPr>
              <w:bidi w:val="0"/>
              <w:jc w:val="left"/>
              <w:rPr>
                <w:rFonts w:hint="default"/>
                <w:vertAlign w:val="baseline"/>
              </w:rPr>
            </w:pPr>
            <w:r>
              <w:rPr>
                <w:rFonts w:hint="default"/>
                <w:vertAlign w:val="baseline"/>
              </w:rPr>
              <w:t>学生应能够初步理解邮政编码的编码规则，虽然它不像复杂的计算机编码，但也是一种信息分类和标识的方式。</w:t>
            </w:r>
          </w:p>
          <w:p>
            <w:pPr>
              <w:bidi w:val="0"/>
              <w:jc w:val="left"/>
              <w:rPr>
                <w:rFonts w:hint="default"/>
                <w:vertAlign w:val="baseline"/>
              </w:rPr>
            </w:pPr>
            <w:r>
              <w:rPr>
                <w:rFonts w:hint="default"/>
                <w:vertAlign w:val="baseline"/>
              </w:rPr>
              <w:t>学生应能够思考邮政编码如何帮助人们进行信息的分类和检索。</w:t>
            </w:r>
          </w:p>
          <w:p>
            <w:pPr>
              <w:bidi w:val="0"/>
              <w:jc w:val="left"/>
              <w:rPr>
                <w:rFonts w:hint="default"/>
                <w:vertAlign w:val="baseline"/>
              </w:rPr>
            </w:pPr>
            <w:r>
              <w:rPr>
                <w:rFonts w:hint="default"/>
                <w:b/>
                <w:bCs/>
                <w:vertAlign w:val="baseline"/>
              </w:rPr>
              <w:t>数字化学习与创新：</w:t>
            </w:r>
          </w:p>
          <w:p>
            <w:pPr>
              <w:bidi w:val="0"/>
              <w:jc w:val="left"/>
              <w:rPr>
                <w:rFonts w:hint="default"/>
                <w:vertAlign w:val="baseline"/>
              </w:rPr>
            </w:pPr>
            <w:r>
              <w:rPr>
                <w:rFonts w:hint="default"/>
                <w:vertAlign w:val="baseline"/>
              </w:rPr>
              <w:t>学生应能够通过学习和探索邮政编码的相关知识，培养对数字化信息的兴趣，认识到数字在日常生活中的应用。</w:t>
            </w:r>
          </w:p>
          <w:p>
            <w:pPr>
              <w:bidi w:val="0"/>
              <w:jc w:val="left"/>
              <w:rPr>
                <w:rFonts w:hint="default"/>
                <w:vertAlign w:val="baseline"/>
              </w:rPr>
            </w:pPr>
            <w:r>
              <w:rPr>
                <w:rFonts w:hint="default"/>
                <w:vertAlign w:val="baseline"/>
              </w:rPr>
              <w:t>学生可以尝试利用邮政编码的信息，创新性地设计一些简单的信息检索或分类的小游戏或活动。</w:t>
            </w:r>
          </w:p>
          <w:p>
            <w:pPr>
              <w:bidi w:val="0"/>
              <w:jc w:val="left"/>
              <w:rPr>
                <w:rFonts w:hint="default"/>
                <w:b/>
                <w:bCs/>
                <w:vertAlign w:val="baseline"/>
              </w:rPr>
            </w:pPr>
            <w:r>
              <w:rPr>
                <w:rFonts w:hint="default"/>
                <w:b/>
                <w:bCs/>
                <w:vertAlign w:val="baseline"/>
              </w:rPr>
              <w:t>信息社会责任：</w:t>
            </w:r>
          </w:p>
          <w:p>
            <w:pPr>
              <w:bidi w:val="0"/>
              <w:jc w:val="left"/>
              <w:rPr>
                <w:rFonts w:hint="default"/>
                <w:vertAlign w:val="baseline"/>
              </w:rPr>
            </w:pPr>
            <w:r>
              <w:rPr>
                <w:rFonts w:hint="default"/>
                <w:vertAlign w:val="baseline"/>
              </w:rPr>
              <w:t>学生应理解在使用邮政编码时，应准确填写，以避免邮件传递错误，这既是对他人的尊重，也是履行自己的社会责任。</w:t>
            </w:r>
          </w:p>
          <w:p>
            <w:pPr>
              <w:bidi w:val="0"/>
              <w:jc w:val="left"/>
              <w:rPr>
                <w:rFonts w:hint="default"/>
                <w:vertAlign w:val="baseline"/>
              </w:rPr>
            </w:pPr>
            <w:r>
              <w:rPr>
                <w:rFonts w:hint="default"/>
                <w:vertAlign w:val="baseline"/>
              </w:rPr>
              <w:t>学生应意识到在信息时代，正确使用和传播信息是每个公民的责任。</w:t>
            </w:r>
          </w:p>
          <w:p>
            <w:pPr>
              <w:bidi w:val="0"/>
              <w:jc w:val="left"/>
              <w:rPr>
                <w:vertAlign w:val="baseline"/>
              </w:rPr>
            </w:pPr>
          </w:p>
        </w:tc>
        <w:tc>
          <w:tcPr>
            <w:tcW w:w="1860" w:type="dxa"/>
          </w:tcPr>
          <w:p>
            <w:pPr>
              <w:bidi w:val="0"/>
              <w:jc w:val="left"/>
              <w:rPr>
                <w:vertAlign w:val="baseline"/>
              </w:rPr>
            </w:pPr>
            <w:r>
              <w:rPr>
                <w:rFonts w:hint="default"/>
                <w:b/>
                <w:bCs/>
                <w:vertAlign w:val="baseline"/>
              </w:rPr>
              <w:t>邮政编码：</w:t>
            </w:r>
            <w:r>
              <w:rPr>
                <w:rFonts w:hint="default"/>
                <w:vertAlign w:val="baseline"/>
              </w:rPr>
              <w:t>由一串数字组成的编码，用于标识特定地区的邮件投递区域，方便邮件的分类、处理和投递。</w:t>
            </w:r>
          </w:p>
          <w:p>
            <w:pPr>
              <w:bidi w:val="0"/>
              <w:jc w:val="left"/>
              <w:rPr>
                <w:rFonts w:hint="default"/>
                <w:vertAlign w:val="baseline"/>
              </w:rPr>
            </w:pPr>
            <w:r>
              <w:rPr>
                <w:rFonts w:hint="default"/>
                <w:b/>
                <w:bCs/>
                <w:vertAlign w:val="baseline"/>
              </w:rPr>
              <w:t>编码规则</w:t>
            </w:r>
            <w:r>
              <w:rPr>
                <w:rFonts w:hint="default"/>
                <w:vertAlign w:val="baseline"/>
              </w:rPr>
              <w:t>：邮政编码采用四级六位制编码结构。前两位数字表示省（直辖市、自治区）；第三位数字表示邮区；第四位数字表示县（市）；最后两位数字表示投递局（所）。</w:t>
            </w:r>
          </w:p>
          <w:p>
            <w:pPr>
              <w:bidi w:val="0"/>
              <w:jc w:val="left"/>
              <w:rPr>
                <w:vertAlign w:val="baseline"/>
              </w:rPr>
            </w:pPr>
            <w:r>
              <w:rPr>
                <w:rFonts w:hint="default"/>
                <w:b/>
                <w:bCs/>
                <w:vertAlign w:val="baseline"/>
              </w:rPr>
              <w:t>信息分类：</w:t>
            </w:r>
            <w:r>
              <w:rPr>
                <w:rFonts w:hint="default"/>
                <w:vertAlign w:val="baseline"/>
              </w:rPr>
              <w:t>邮政编码作为一种特殊的数字编码，它能够将全国的邮件投递区域进行有效的分类，使得邮件处理过程中能够迅速定位到目标区域。</w:t>
            </w:r>
          </w:p>
          <w:p>
            <w:pPr>
              <w:bidi w:val="0"/>
              <w:jc w:val="left"/>
              <w:rPr>
                <w:rFonts w:hint="default"/>
                <w:vertAlign w:val="baseline"/>
              </w:rPr>
            </w:pPr>
            <w:r>
              <w:rPr>
                <w:rFonts w:hint="default"/>
                <w:b/>
                <w:bCs/>
                <w:vertAlign w:val="baseline"/>
              </w:rPr>
              <w:t>信息标识：</w:t>
            </w:r>
            <w:r>
              <w:rPr>
                <w:rFonts w:hint="default"/>
                <w:vertAlign w:val="baseline"/>
              </w:rPr>
              <w:t>邮政编码在邮件上起到了一种标识作用，它能够帮助邮递员快速识别邮件的目的地，提高邮件的投递效率和准确性。</w:t>
            </w:r>
          </w:p>
          <w:p>
            <w:pPr>
              <w:bidi w:val="0"/>
              <w:jc w:val="left"/>
              <w:rPr>
                <w:vertAlign w:val="baseline"/>
              </w:rPr>
            </w:pPr>
          </w:p>
        </w:tc>
        <w:tc>
          <w:tcPr>
            <w:tcW w:w="1728" w:type="dxa"/>
          </w:tcPr>
          <w:p>
            <w:pPr>
              <w:bidi w:val="0"/>
              <w:jc w:val="left"/>
              <w:rPr>
                <w:vertAlign w:val="baseline"/>
              </w:rPr>
            </w:pPr>
            <w:r>
              <w:rPr>
                <w:vertAlign w:val="baseline"/>
              </w:rPr>
              <w:t>本案例以邮政编码为例，引导学生认识信息标识在日常生活中的应用和价值。首先，通过情境描述和问题提问，激发学生的兴趣和好奇心；然后，帮助学生理解邮政编码在现代社会中的重要作用；接着，让学生对邮政编码有一个清晰的认识，理解其组成、编码规则以及信息分类与标识的功能；最后，通过总结，帮助学生将所学知识进行串联和整合，形成对信息标识和分类的基本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atLeast"/>
          <w:jc w:val="center"/>
        </w:trPr>
        <w:tc>
          <w:tcPr>
            <w:tcW w:w="972" w:type="dxa"/>
          </w:tcPr>
          <w:p>
            <w:pPr>
              <w:bidi w:val="0"/>
              <w:jc w:val="left"/>
              <w:rPr>
                <w:rFonts w:hint="default"/>
                <w:b/>
                <w:bCs/>
                <w:vertAlign w:val="baseline"/>
                <w:lang w:val="en-US" w:eastAsia="zh-CN"/>
              </w:rPr>
            </w:pPr>
            <w:r>
              <w:rPr>
                <w:rFonts w:hint="eastAsia"/>
                <w:b/>
                <w:bCs/>
                <w:vertAlign w:val="baseline"/>
                <w:lang w:val="en-US" w:eastAsia="zh-CN"/>
              </w:rPr>
              <w:t>图书馆中的条形码</w:t>
            </w:r>
          </w:p>
        </w:tc>
        <w:tc>
          <w:tcPr>
            <w:tcW w:w="2064" w:type="dxa"/>
          </w:tcPr>
          <w:p>
            <w:pPr>
              <w:bidi w:val="0"/>
              <w:jc w:val="left"/>
              <w:rPr>
                <w:vertAlign w:val="baseline"/>
              </w:rPr>
            </w:pPr>
            <w:r>
              <w:rPr>
                <w:rFonts w:hint="default"/>
                <w:vertAlign w:val="baseline"/>
              </w:rPr>
              <w:t>条形码是什么？它在图书馆中有什么作用？</w:t>
            </w:r>
          </w:p>
          <w:p>
            <w:pPr>
              <w:bidi w:val="0"/>
              <w:jc w:val="left"/>
              <w:rPr>
                <w:rFonts w:hint="default"/>
                <w:vertAlign w:val="baseline"/>
              </w:rPr>
            </w:pPr>
            <w:r>
              <w:rPr>
                <w:rFonts w:hint="default"/>
                <w:vertAlign w:val="baseline"/>
              </w:rPr>
              <w:t>条形码是如何帮助图书馆员快速查找和记录书籍信息的？</w:t>
            </w:r>
          </w:p>
          <w:p>
            <w:pPr>
              <w:bidi w:val="0"/>
              <w:jc w:val="left"/>
              <w:rPr>
                <w:rFonts w:hint="default"/>
                <w:vertAlign w:val="baseline"/>
              </w:rPr>
            </w:pPr>
            <w:r>
              <w:rPr>
                <w:rFonts w:hint="default"/>
                <w:vertAlign w:val="baseline"/>
              </w:rPr>
              <w:t>条形码上的黑白条纹和数字代表了什么信息？</w:t>
            </w:r>
          </w:p>
          <w:p>
            <w:pPr>
              <w:bidi w:val="0"/>
              <w:jc w:val="left"/>
              <w:rPr>
                <w:rFonts w:hint="default"/>
                <w:vertAlign w:val="baseline"/>
              </w:rPr>
            </w:pPr>
            <w:r>
              <w:rPr>
                <w:rFonts w:hint="default"/>
                <w:vertAlign w:val="baseline"/>
              </w:rPr>
              <w:t>如果没有条形码，图书馆的工作会变得怎样？</w:t>
            </w:r>
          </w:p>
          <w:p>
            <w:pPr>
              <w:bidi w:val="0"/>
              <w:jc w:val="left"/>
              <w:rPr>
                <w:vertAlign w:val="baseline"/>
              </w:rPr>
            </w:pPr>
          </w:p>
        </w:tc>
        <w:tc>
          <w:tcPr>
            <w:tcW w:w="1932" w:type="dxa"/>
          </w:tcPr>
          <w:p>
            <w:pPr>
              <w:bidi w:val="0"/>
              <w:jc w:val="left"/>
              <w:rPr>
                <w:b/>
                <w:bCs/>
                <w:vertAlign w:val="baseline"/>
              </w:rPr>
            </w:pPr>
            <w:r>
              <w:rPr>
                <w:b/>
                <w:bCs/>
                <w:vertAlign w:val="baseline"/>
              </w:rPr>
              <w:t>信息意识</w:t>
            </w:r>
            <w:r>
              <w:rPr>
                <w:rFonts w:hint="default"/>
                <w:b/>
                <w:bCs/>
                <w:vertAlign w:val="baseline"/>
              </w:rPr>
              <w:t>：</w:t>
            </w:r>
          </w:p>
          <w:p>
            <w:pPr>
              <w:bidi w:val="0"/>
              <w:jc w:val="left"/>
              <w:rPr>
                <w:rFonts w:hint="default"/>
                <w:vertAlign w:val="baseline"/>
              </w:rPr>
            </w:pPr>
            <w:r>
              <w:rPr>
                <w:rFonts w:hint="default"/>
                <w:vertAlign w:val="baseline"/>
              </w:rPr>
              <w:t>学生应认识到条形码作为信息标识在图书馆管理中的重要性和应用价值。</w:t>
            </w:r>
          </w:p>
          <w:p>
            <w:pPr>
              <w:bidi w:val="0"/>
              <w:jc w:val="left"/>
              <w:rPr>
                <w:rFonts w:hint="default"/>
                <w:vertAlign w:val="baseline"/>
              </w:rPr>
            </w:pPr>
            <w:r>
              <w:rPr>
                <w:rFonts w:hint="default"/>
                <w:vertAlign w:val="baseline"/>
              </w:rPr>
              <w:t>学生应能够意识到条形码是现代社会中信息传递和处理的一种高效方式。</w:t>
            </w:r>
          </w:p>
          <w:p>
            <w:pPr>
              <w:bidi w:val="0"/>
              <w:jc w:val="left"/>
              <w:rPr>
                <w:rFonts w:hint="default"/>
                <w:b/>
                <w:bCs/>
                <w:vertAlign w:val="baseline"/>
              </w:rPr>
            </w:pPr>
            <w:r>
              <w:rPr>
                <w:rFonts w:hint="default"/>
                <w:b/>
                <w:bCs/>
                <w:vertAlign w:val="baseline"/>
              </w:rPr>
              <w:t>计算思维：</w:t>
            </w:r>
          </w:p>
          <w:p>
            <w:pPr>
              <w:bidi w:val="0"/>
              <w:jc w:val="left"/>
              <w:rPr>
                <w:rFonts w:hint="default"/>
                <w:vertAlign w:val="baseline"/>
              </w:rPr>
            </w:pPr>
            <w:r>
              <w:rPr>
                <w:rFonts w:hint="default"/>
                <w:vertAlign w:val="baseline"/>
              </w:rPr>
              <w:t>学生应理解条形码中的黑白条纹和数字代表特定的信息，并能够通过扫描设备将这些信息转化为计算机可识别的数据。</w:t>
            </w:r>
          </w:p>
          <w:p>
            <w:pPr>
              <w:bidi w:val="0"/>
              <w:jc w:val="left"/>
              <w:rPr>
                <w:rFonts w:hint="default"/>
                <w:vertAlign w:val="baseline"/>
              </w:rPr>
            </w:pPr>
            <w:r>
              <w:rPr>
                <w:rFonts w:hint="default"/>
                <w:vertAlign w:val="baseline"/>
              </w:rPr>
              <w:t>学生应能够思考如何利用条形码技术提高图书馆管理效率和服务质量。</w:t>
            </w:r>
          </w:p>
          <w:p>
            <w:pPr>
              <w:bidi w:val="0"/>
              <w:jc w:val="left"/>
              <w:rPr>
                <w:rFonts w:hint="default"/>
                <w:b/>
                <w:bCs/>
                <w:vertAlign w:val="baseline"/>
              </w:rPr>
            </w:pPr>
            <w:r>
              <w:rPr>
                <w:rFonts w:hint="default"/>
                <w:b/>
                <w:bCs/>
                <w:vertAlign w:val="baseline"/>
              </w:rPr>
              <w:t>数字化学习与创新：</w:t>
            </w:r>
          </w:p>
          <w:p>
            <w:pPr>
              <w:bidi w:val="0"/>
              <w:jc w:val="left"/>
              <w:rPr>
                <w:rFonts w:hint="default"/>
                <w:vertAlign w:val="baseline"/>
              </w:rPr>
            </w:pPr>
            <w:r>
              <w:rPr>
                <w:rFonts w:hint="default"/>
                <w:vertAlign w:val="baseline"/>
              </w:rPr>
              <w:t>学生应通过学习条形码的相关知识，培养对数字化技术的兴趣和好奇心，探索其在图书馆管理中的应用前景。</w:t>
            </w:r>
          </w:p>
          <w:p>
            <w:pPr>
              <w:bidi w:val="0"/>
              <w:jc w:val="left"/>
              <w:rPr>
                <w:rFonts w:hint="default"/>
                <w:b/>
                <w:bCs/>
                <w:vertAlign w:val="baseline"/>
              </w:rPr>
            </w:pPr>
            <w:r>
              <w:rPr>
                <w:rFonts w:hint="default"/>
                <w:b/>
                <w:bCs/>
                <w:vertAlign w:val="baseline"/>
              </w:rPr>
              <w:t>信息社会责任：</w:t>
            </w:r>
          </w:p>
          <w:p>
            <w:pPr>
              <w:bidi w:val="0"/>
              <w:jc w:val="left"/>
              <w:rPr>
                <w:rFonts w:hint="default"/>
                <w:vertAlign w:val="baseline"/>
              </w:rPr>
            </w:pPr>
            <w:r>
              <w:rPr>
                <w:rFonts w:hint="default"/>
                <w:vertAlign w:val="baseline"/>
              </w:rPr>
              <w:t>学生应了解在使用条形码技术时，应遵守相关的规定和标准，确保信息的准确性和安全性。</w:t>
            </w:r>
          </w:p>
          <w:p>
            <w:pPr>
              <w:bidi w:val="0"/>
              <w:jc w:val="left"/>
              <w:rPr>
                <w:b/>
                <w:bCs/>
                <w:vertAlign w:val="baseline"/>
              </w:rPr>
            </w:pPr>
          </w:p>
        </w:tc>
        <w:tc>
          <w:tcPr>
            <w:tcW w:w="1860" w:type="dxa"/>
          </w:tcPr>
          <w:p>
            <w:pPr>
              <w:bidi w:val="0"/>
              <w:jc w:val="left"/>
              <w:rPr>
                <w:vertAlign w:val="baseline"/>
              </w:rPr>
            </w:pPr>
            <w:r>
              <w:rPr>
                <w:b/>
                <w:bCs/>
                <w:vertAlign w:val="baseline"/>
              </w:rPr>
              <w:t>条形码</w:t>
            </w:r>
            <w:r>
              <w:rPr>
                <w:rFonts w:hint="default"/>
                <w:b/>
                <w:bCs/>
                <w:vertAlign w:val="baseline"/>
              </w:rPr>
              <w:t>：</w:t>
            </w:r>
          </w:p>
          <w:p>
            <w:pPr>
              <w:bidi w:val="0"/>
              <w:jc w:val="left"/>
              <w:rPr>
                <w:rFonts w:hint="default"/>
                <w:vertAlign w:val="baseline"/>
              </w:rPr>
            </w:pPr>
            <w:r>
              <w:rPr>
                <w:rFonts w:hint="default"/>
                <w:vertAlign w:val="baseline"/>
              </w:rPr>
              <w:t>定义：条形码是一种光学可读、可机器识别的编码方式，用于表示商品、书籍等物品的信息。</w:t>
            </w:r>
          </w:p>
          <w:p>
            <w:pPr>
              <w:bidi w:val="0"/>
              <w:jc w:val="left"/>
              <w:rPr>
                <w:rFonts w:hint="default"/>
                <w:vertAlign w:val="baseline"/>
              </w:rPr>
            </w:pPr>
            <w:r>
              <w:rPr>
                <w:rFonts w:hint="default"/>
                <w:vertAlign w:val="baseline"/>
              </w:rPr>
              <w:t>组成：由一组宽度不等的黑条和白条按照特定的编码规则排列而成，用于存储和传递信息。</w:t>
            </w:r>
          </w:p>
          <w:p>
            <w:pPr>
              <w:bidi w:val="0"/>
              <w:jc w:val="left"/>
              <w:rPr>
                <w:rFonts w:hint="default"/>
                <w:b/>
                <w:bCs/>
                <w:vertAlign w:val="baseline"/>
              </w:rPr>
            </w:pPr>
            <w:r>
              <w:rPr>
                <w:rFonts w:hint="default"/>
                <w:b/>
                <w:bCs/>
                <w:vertAlign w:val="baseline"/>
              </w:rPr>
              <w:t>编码规则：</w:t>
            </w:r>
          </w:p>
          <w:p>
            <w:pPr>
              <w:bidi w:val="0"/>
              <w:jc w:val="left"/>
              <w:rPr>
                <w:rFonts w:hint="default"/>
                <w:vertAlign w:val="baseline"/>
              </w:rPr>
            </w:pPr>
            <w:r>
              <w:rPr>
                <w:rFonts w:hint="default"/>
                <w:vertAlign w:val="baseline"/>
              </w:rPr>
              <w:t>条形码遵循特定的编码规则，这些规则决定了如何根据物品的信息生成相应的条形码。</w:t>
            </w:r>
          </w:p>
          <w:p>
            <w:pPr>
              <w:bidi w:val="0"/>
              <w:jc w:val="left"/>
              <w:rPr>
                <w:rFonts w:hint="default"/>
                <w:vertAlign w:val="baseline"/>
              </w:rPr>
            </w:pPr>
            <w:r>
              <w:rPr>
                <w:rFonts w:hint="default"/>
                <w:vertAlign w:val="baseline"/>
              </w:rPr>
              <w:t>编码规则确保了条形码的唯一性和可读性，使得扫描设备能够准确识别并解析条形码中的信息。</w:t>
            </w:r>
          </w:p>
          <w:p>
            <w:pPr>
              <w:bidi w:val="0"/>
              <w:jc w:val="left"/>
              <w:rPr>
                <w:rFonts w:hint="default"/>
                <w:b/>
                <w:bCs/>
                <w:vertAlign w:val="baseline"/>
              </w:rPr>
            </w:pPr>
            <w:r>
              <w:rPr>
                <w:rFonts w:hint="default"/>
                <w:b/>
                <w:bCs/>
                <w:vertAlign w:val="baseline"/>
              </w:rPr>
              <w:t>信息识别与传递：</w:t>
            </w:r>
          </w:p>
          <w:p>
            <w:pPr>
              <w:bidi w:val="0"/>
              <w:jc w:val="left"/>
              <w:rPr>
                <w:rFonts w:hint="default"/>
                <w:vertAlign w:val="baseline"/>
              </w:rPr>
            </w:pPr>
            <w:r>
              <w:rPr>
                <w:rFonts w:hint="default"/>
                <w:vertAlign w:val="baseline"/>
              </w:rPr>
              <w:t>条形码通过扫描设备可以快速识别并传递物品信息给计算机系统，实现信息的自动化处理和管理。</w:t>
            </w:r>
          </w:p>
          <w:p>
            <w:pPr>
              <w:bidi w:val="0"/>
              <w:jc w:val="left"/>
              <w:rPr>
                <w:rFonts w:hint="default"/>
                <w:vertAlign w:val="baseline"/>
              </w:rPr>
            </w:pPr>
            <w:r>
              <w:rPr>
                <w:rFonts w:hint="default"/>
                <w:vertAlign w:val="baseline"/>
              </w:rPr>
              <w:t>信息识别与传递的准确性和速度对于图书馆等场所的管理效率和服务质量至关重要。</w:t>
            </w:r>
          </w:p>
          <w:p>
            <w:pPr>
              <w:bidi w:val="0"/>
              <w:jc w:val="left"/>
              <w:rPr>
                <w:vertAlign w:val="baseline"/>
              </w:rPr>
            </w:pPr>
          </w:p>
        </w:tc>
        <w:tc>
          <w:tcPr>
            <w:tcW w:w="1728" w:type="dxa"/>
          </w:tcPr>
          <w:p>
            <w:pPr>
              <w:bidi w:val="0"/>
              <w:jc w:val="left"/>
              <w:rPr>
                <w:rFonts w:hint="default"/>
                <w:vertAlign w:val="baseline"/>
              </w:rPr>
            </w:pPr>
            <w:r>
              <w:rPr>
                <w:rFonts w:hint="default"/>
                <w:vertAlign w:val="baseline"/>
              </w:rPr>
              <w:t>本案例以图书馆中的条形码应用为切入点，旨在帮助学生全面理解条形码技术的原理、应用及其对信息管理的重要性。通过图书馆借书的日常情境，自然引出条形码这一技术工具，激发学生的学习兴趣。引导学生思考条形码在图书馆中的作用，如何帮助提高借还书的效率。</w:t>
            </w:r>
          </w:p>
          <w:p>
            <w:pPr>
              <w:bidi w:val="0"/>
              <w:jc w:val="left"/>
              <w:rPr>
                <w:vertAlign w:val="baseline"/>
              </w:rPr>
            </w:pPr>
            <w:r>
              <w:rPr>
                <w:rFonts w:hint="default"/>
                <w:vertAlign w:val="baseline"/>
              </w:rPr>
              <w:t>介绍条形码的基本概念和组成，让学生理解条形码是如何存储和传递信息的。</w:t>
            </w:r>
          </w:p>
          <w:p>
            <w:pPr>
              <w:bidi w:val="0"/>
              <w:jc w:val="left"/>
              <w:rPr>
                <w:rFonts w:hint="default"/>
                <w:vertAlign w:val="baseline"/>
              </w:rPr>
            </w:pPr>
            <w:r>
              <w:rPr>
                <w:rFonts w:hint="default"/>
                <w:vertAlign w:val="baseline"/>
              </w:rPr>
              <w:t>分析条形码技术在其他领域（如超市、物流等）的广泛应用，帮助学生认识到条形码在现代社会中的普遍性。</w:t>
            </w:r>
          </w:p>
          <w:p>
            <w:pPr>
              <w:bidi w:val="0"/>
              <w:jc w:val="left"/>
              <w:rPr>
                <w:rFonts w:hint="default"/>
                <w:vertAlign w:val="baseline"/>
              </w:rPr>
            </w:pPr>
            <w:r>
              <w:rPr>
                <w:rFonts w:hint="default"/>
                <w:vertAlign w:val="baseline"/>
              </w:rPr>
              <w:t>鼓励学生思考条形码技术可能带来的问题（如信息安全、隐私保护等），培养学生的批判性思维。引导学生将条形码技术与其他信息技术（如二维码、RFID等）进行比较，拓展学生的知识视野。</w:t>
            </w:r>
          </w:p>
          <w:p>
            <w:pPr>
              <w:bidi w:val="0"/>
              <w:jc w:val="left"/>
              <w:rPr>
                <w:rFonts w:hint="default"/>
                <w:vertAlign w:val="baseline"/>
              </w:rPr>
            </w:pPr>
          </w:p>
          <w:p>
            <w:pPr>
              <w:bidi w:val="0"/>
              <w:jc w:val="left"/>
              <w:rPr>
                <w:vertAlign w:val="baseline"/>
              </w:rPr>
            </w:pPr>
          </w:p>
          <w:p>
            <w:pPr>
              <w:bidi w:val="0"/>
              <w:jc w:val="left"/>
              <w:rPr>
                <w:vertAlign w:val="baseline"/>
              </w:rPr>
            </w:pPr>
          </w:p>
        </w:tc>
      </w:tr>
    </w:tbl>
    <w:p/>
    <w:p>
      <w:pPr>
        <w:rPr>
          <w:rFonts w:hint="eastAsia"/>
          <w:lang w:val="en-US" w:eastAsia="zh-CN"/>
        </w:rPr>
      </w:pPr>
      <w:r>
        <w:rPr>
          <w:rFonts w:hint="eastAsia"/>
          <w:lang w:val="en-US" w:eastAsia="zh-CN"/>
        </w:rPr>
        <w:t>案例展示</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7909560"/>
            <wp:effectExtent l="0" t="0" r="0" b="0"/>
            <wp:docPr id="1" name="图片 1" descr="身边案例-12306票务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身边案例-12306票务系统"/>
                    <pic:cNvPicPr>
                      <a:picLocks noChangeAspect="1"/>
                    </pic:cNvPicPr>
                  </pic:nvPicPr>
                  <pic:blipFill>
                    <a:blip r:embed="rId4"/>
                    <a:stretch>
                      <a:fillRect/>
                    </a:stretch>
                  </pic:blipFill>
                  <pic:spPr>
                    <a:xfrm>
                      <a:off x="0" y="0"/>
                      <a:ext cx="5273040" cy="79095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4310" cy="7908925"/>
            <wp:effectExtent l="0" t="0" r="13970" b="635"/>
            <wp:docPr id="2" name="图片 2" descr="邮政编码"/>
            <wp:cNvGraphicFramePr/>
            <a:graphic xmlns:a="http://schemas.openxmlformats.org/drawingml/2006/main">
              <a:graphicData uri="http://schemas.openxmlformats.org/drawingml/2006/picture">
                <pic:pic xmlns:pic="http://schemas.openxmlformats.org/drawingml/2006/picture">
                  <pic:nvPicPr>
                    <pic:cNvPr id="2" name="图片 2" descr="邮政编码"/>
                    <pic:cNvPicPr/>
                  </pic:nvPicPr>
                  <pic:blipFill>
                    <a:blip r:embed="rId5"/>
                    <a:stretch>
                      <a:fillRect/>
                    </a:stretch>
                  </pic:blipFill>
                  <pic:spPr>
                    <a:xfrm>
                      <a:off x="0" y="0"/>
                      <a:ext cx="5274310" cy="7908925"/>
                    </a:xfrm>
                    <a:prstGeom prst="rect">
                      <a:avLst/>
                    </a:prstGeom>
                  </pic:spPr>
                </pic:pic>
              </a:graphicData>
            </a:graphic>
          </wp:inline>
        </w:drawing>
      </w:r>
      <w:r>
        <w:rPr>
          <w:rFonts w:hint="eastAsia"/>
          <w:lang w:val="en-US" w:eastAsia="zh-CN"/>
        </w:rPr>
        <w:drawing>
          <wp:inline distT="0" distB="0" distL="114300" distR="114300">
            <wp:extent cx="5274310" cy="7908925"/>
            <wp:effectExtent l="0" t="0" r="13970" b="635"/>
            <wp:docPr id="3" name="图片 3" descr="条形码的“魔力”"/>
            <wp:cNvGraphicFramePr/>
            <a:graphic xmlns:a="http://schemas.openxmlformats.org/drawingml/2006/main">
              <a:graphicData uri="http://schemas.openxmlformats.org/drawingml/2006/picture">
                <pic:pic xmlns:pic="http://schemas.openxmlformats.org/drawingml/2006/picture">
                  <pic:nvPicPr>
                    <pic:cNvPr id="3" name="图片 3" descr="条形码的“魔力”"/>
                    <pic:cNvPicPr/>
                  </pic:nvPicPr>
                  <pic:blipFill>
                    <a:blip r:embed="rId6"/>
                    <a:stretch>
                      <a:fillRect/>
                    </a:stretch>
                  </pic:blipFill>
                  <pic:spPr>
                    <a:xfrm>
                      <a:off x="0" y="0"/>
                      <a:ext cx="5274310" cy="790892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案例分析</w:t>
      </w:r>
    </w:p>
    <w:p>
      <w:pPr>
        <w:numPr>
          <w:ilvl w:val="0"/>
          <w:numId w:val="6"/>
        </w:numPr>
        <w:ind w:left="0" w:leftChars="0" w:firstLine="400" w:firstLineChars="0"/>
        <w:rPr>
          <w:rFonts w:hint="eastAsia"/>
          <w:lang w:val="en-US" w:eastAsia="zh-CN"/>
        </w:rPr>
      </w:pPr>
      <w:r>
        <w:rPr>
          <w:rFonts w:hint="default" w:eastAsiaTheme="minorEastAsia"/>
          <w:b/>
          <w:bCs/>
          <w:vertAlign w:val="baseline"/>
          <w:lang w:val="en-US" w:eastAsia="zh-Hans"/>
        </w:rPr>
        <w:t>12306票务系统</w:t>
      </w:r>
      <w:r>
        <w:rPr>
          <w:rFonts w:hint="eastAsia"/>
          <w:b/>
          <w:bCs/>
          <w:vertAlign w:val="baseline"/>
          <w:lang w:val="en-US" w:eastAsia="zh-CN"/>
        </w:rPr>
        <w:t>：</w:t>
      </w:r>
      <w:r>
        <w:rPr>
          <w:vertAlign w:val="baseline"/>
        </w:rPr>
        <w:t>本案例以12306票务系统为例，从生活中的实际情境出发，引导学生逐步认识数据与编码的基本概念及其在信息技术中的应用。首先，通过情境描述和问题提问，激发学生的好奇心和探究欲望；然后，帮助学生理解数据与编码在现代社会中的重要作用；接着，通过介绍核心概念，让学生对数据、编码和数据库有一个初步的认识；最后，通过总结</w:t>
      </w:r>
      <w:r>
        <w:rPr>
          <w:rFonts w:hint="eastAsia"/>
          <w:vertAlign w:val="baseline"/>
          <w:lang w:eastAsia="zh-CN"/>
        </w:rPr>
        <w:t>，</w:t>
      </w:r>
      <w:r>
        <w:rPr>
          <w:vertAlign w:val="baseline"/>
        </w:rPr>
        <w:t>帮助学生将所学知识进行串联和整合，形成完整的知识体系。</w:t>
      </w:r>
    </w:p>
    <w:p>
      <w:pPr>
        <w:numPr>
          <w:ilvl w:val="0"/>
          <w:numId w:val="6"/>
        </w:numPr>
        <w:ind w:left="0" w:leftChars="0" w:firstLine="400" w:firstLineChars="0"/>
        <w:rPr>
          <w:rFonts w:hint="default"/>
          <w:vertAlign w:val="baseline"/>
        </w:rPr>
      </w:pPr>
      <w:r>
        <w:rPr>
          <w:rFonts w:hint="eastAsia"/>
          <w:b/>
          <w:bCs/>
          <w:vertAlign w:val="baseline"/>
          <w:lang w:val="en-US" w:eastAsia="zh-CN"/>
        </w:rPr>
        <w:t>生活中的邮政编码：</w:t>
      </w:r>
      <w:r>
        <w:rPr>
          <w:vertAlign w:val="baseline"/>
        </w:rPr>
        <w:t>本案例以邮政编码为例，引导学生认识信息标识在日常生活中的应用和价值。首先，通过情境描述和问题提问，激发学生的兴趣和好奇心；然后，帮助学生理解邮政编码在现代社会中的重要作用；接着，让学生对邮政编码有一个清晰的认识，理解其组成、编码规则以及信息分类与标识的功能；最后，通过总结，帮助学生将所学知识进行串联和整合，形成对信息标识和分类的基本理解。</w:t>
      </w:r>
    </w:p>
    <w:p>
      <w:pPr>
        <w:numPr>
          <w:ilvl w:val="0"/>
          <w:numId w:val="6"/>
        </w:numPr>
        <w:ind w:left="0" w:leftChars="0" w:firstLine="400" w:firstLineChars="0"/>
        <w:rPr>
          <w:rFonts w:hint="default"/>
          <w:vertAlign w:val="baseline"/>
        </w:rPr>
      </w:pPr>
      <w:r>
        <w:rPr>
          <w:rFonts w:hint="eastAsia"/>
          <w:b/>
          <w:bCs/>
          <w:vertAlign w:val="baseline"/>
          <w:lang w:val="en-US" w:eastAsia="zh-CN"/>
        </w:rPr>
        <w:t>图书馆中的条形码：</w:t>
      </w:r>
      <w:r>
        <w:rPr>
          <w:rFonts w:hint="default"/>
          <w:vertAlign w:val="baseline"/>
        </w:rPr>
        <w:t>本案例以图书馆中的条形码应用为切入点，旨在帮助学生全面理解条形码技术的原理、应用及其对信息管理的重要性。通过图书馆借书的日常情境，自然引出条形码这一技术工具，激发学生的学习兴趣。引导学生思考条形码在图书馆中的作用，如何帮助提高借还书的效率。介绍条形码的基本概念和组成，让学生理解条形码是如何存储和传递信息的。分析条形码技术在其他领域（如超市、物流等）的广泛应用，帮助学生认识到条形码在现代社会中的普遍性。鼓励学生思考条形码技术可能带来的问题（如信息安全、隐私保护等），培养学生的批判性思维。引导学生将条形码技术与其他信息技术（如二维码、RFID等）进行比较，拓展学生的知识视野。</w:t>
      </w:r>
    </w:p>
    <w:p>
      <w:pPr>
        <w:numPr>
          <w:ilvl w:val="0"/>
          <w:numId w:val="0"/>
        </w:num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案例素材</w:t>
      </w:r>
    </w:p>
    <w:p>
      <w:pPr>
        <w:ind w:firstLine="420" w:firstLineChars="0"/>
        <w:rPr>
          <w:rFonts w:hint="default"/>
          <w:lang w:val="en-US" w:eastAsia="zh-CN"/>
        </w:rPr>
      </w:pPr>
      <w:r>
        <w:rPr>
          <w:rFonts w:hint="eastAsia"/>
          <w:lang w:val="en-US" w:eastAsia="zh-CN"/>
        </w:rPr>
        <w:t>图片、插画、背景等素材均来源于金山海报。</w:t>
      </w:r>
    </w:p>
    <w:p>
      <w:pPr>
        <w:numPr>
          <w:ilvl w:val="0"/>
          <w:numId w:val="0"/>
        </w:numPr>
        <w:ind w:leftChars="0"/>
        <w:rPr>
          <w:rFonts w:hint="eastAsia"/>
          <w:lang w:val="en-US" w:eastAsia="zh-CN"/>
        </w:rPr>
      </w:pPr>
    </w:p>
    <w:p>
      <w:pPr>
        <w:numPr>
          <w:ilvl w:val="0"/>
          <w:numId w:val="0"/>
        </w:numPr>
        <w:rPr>
          <w:rFonts w:hint="eastAsia" w:cstheme="minorBidi"/>
          <w:color w:val="000000"/>
          <w:spacing w:val="0"/>
          <w:w w:val="100"/>
          <w:kern w:val="2"/>
          <w:position w:val="0"/>
          <w:sz w:val="21"/>
          <w:szCs w:val="24"/>
          <w:u w:val="none"/>
          <w:shd w:val="clear" w:color="auto" w:fill="auto"/>
          <w:lang w:val="en-US" w:eastAsia="zh-CN" w:bidi="ar-SA"/>
        </w:rPr>
      </w:pPr>
    </w:p>
    <w:p>
      <w:pPr>
        <w:rPr>
          <w:rFonts w:hint="default"/>
          <w:lang w:val="en-US" w:eastAsia="zh-CN"/>
        </w:rPr>
      </w:pPr>
    </w:p>
    <w:p>
      <w:pPr>
        <w:widowControl w:val="0"/>
        <w:numPr>
          <w:ilvl w:val="0"/>
          <w:numId w:val="0"/>
        </w:numPr>
        <w:jc w:val="both"/>
        <w:rPr>
          <w:rFonts w:hint="default"/>
          <w:lang w:val="en-US" w:eastAsia="zh-CN"/>
        </w:rPr>
      </w:pPr>
    </w:p>
    <w:p>
      <w:pPr>
        <w:numPr>
          <w:ilvl w:val="0"/>
          <w:numId w:val="5"/>
        </w:numPr>
        <w:ind w:left="425" w:leftChars="0" w:hanging="425" w:firstLineChars="0"/>
        <w:rPr>
          <w:rFonts w:hint="default"/>
          <w:lang w:val="en-US" w:eastAsia="zh-CN"/>
        </w:rPr>
      </w:pPr>
      <w:r>
        <w:rPr>
          <w:rFonts w:hint="eastAsia"/>
          <w:lang w:val="en-US" w:eastAsia="zh-CN"/>
        </w:rPr>
        <w:t>前沿案例</w:t>
      </w:r>
    </w:p>
    <w:p>
      <w:pPr>
        <w:widowControl w:val="0"/>
        <w:numPr>
          <w:ilvl w:val="0"/>
          <w:numId w:val="0"/>
        </w:numPr>
        <w:jc w:val="both"/>
        <w:rPr>
          <w:rFonts w:hint="eastAsia"/>
          <w:lang w:val="en-US" w:eastAsia="zh-CN"/>
        </w:rPr>
      </w:pPr>
    </w:p>
    <w:tbl>
      <w:tblPr>
        <w:tblStyle w:val="4"/>
        <w:tblpPr w:leftFromText="180" w:rightFromText="180" w:vertAnchor="text" w:horzAnchor="page" w:tblpXSpec="center" w:tblpY="562"/>
        <w:tblOverlap w:val="never"/>
        <w:tblW w:w="85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2"/>
        <w:gridCol w:w="2064"/>
        <w:gridCol w:w="1932"/>
        <w:gridCol w:w="1860"/>
        <w:gridCol w:w="1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jc w:val="center"/>
        </w:trPr>
        <w:tc>
          <w:tcPr>
            <w:tcW w:w="972" w:type="dxa"/>
          </w:tcPr>
          <w:p>
            <w:pPr>
              <w:bidi w:val="0"/>
              <w:jc w:val="left"/>
              <w:rPr>
                <w:rFonts w:hint="eastAsia" w:eastAsiaTheme="minorEastAsia"/>
                <w:vertAlign w:val="baseline"/>
                <w:lang w:val="en-US" w:eastAsia="zh-Hans"/>
              </w:rPr>
            </w:pPr>
            <w:r>
              <w:rPr>
                <w:rFonts w:hint="eastAsia"/>
                <w:vertAlign w:val="baseline"/>
                <w:lang w:val="en-US" w:eastAsia="zh-Hans"/>
              </w:rPr>
              <w:t>情境</w:t>
            </w:r>
          </w:p>
        </w:tc>
        <w:tc>
          <w:tcPr>
            <w:tcW w:w="2064" w:type="dxa"/>
          </w:tcPr>
          <w:p>
            <w:pPr>
              <w:bidi w:val="0"/>
              <w:jc w:val="left"/>
              <w:rPr>
                <w:rFonts w:hint="eastAsia" w:eastAsiaTheme="minorEastAsia"/>
                <w:vertAlign w:val="baseline"/>
                <w:lang w:val="en-US" w:eastAsia="zh-Hans"/>
              </w:rPr>
            </w:pPr>
            <w:r>
              <w:rPr>
                <w:rFonts w:hint="eastAsia"/>
                <w:vertAlign w:val="baseline"/>
                <w:lang w:val="en-US" w:eastAsia="zh-Hans"/>
              </w:rPr>
              <w:t>问题</w:t>
            </w:r>
          </w:p>
        </w:tc>
        <w:tc>
          <w:tcPr>
            <w:tcW w:w="1932" w:type="dxa"/>
          </w:tcPr>
          <w:p>
            <w:pPr>
              <w:bidi w:val="0"/>
              <w:jc w:val="left"/>
              <w:rPr>
                <w:rFonts w:hint="default" w:eastAsiaTheme="minorEastAsia"/>
                <w:vertAlign w:val="baseline"/>
                <w:lang w:val="en-US" w:eastAsia="zh-Hans"/>
              </w:rPr>
            </w:pPr>
            <w:r>
              <w:rPr>
                <w:rFonts w:hint="eastAsia"/>
                <w:vertAlign w:val="baseline"/>
                <w:lang w:val="en-US" w:eastAsia="zh-Hans"/>
              </w:rPr>
              <w:t>核心素养</w:t>
            </w:r>
          </w:p>
        </w:tc>
        <w:tc>
          <w:tcPr>
            <w:tcW w:w="1860" w:type="dxa"/>
          </w:tcPr>
          <w:p>
            <w:pPr>
              <w:bidi w:val="0"/>
              <w:jc w:val="left"/>
              <w:rPr>
                <w:rFonts w:hint="eastAsia" w:eastAsiaTheme="minorEastAsia"/>
                <w:vertAlign w:val="baseline"/>
                <w:lang w:val="en-US" w:eastAsia="zh-Hans"/>
              </w:rPr>
            </w:pPr>
            <w:r>
              <w:rPr>
                <w:rFonts w:hint="eastAsia"/>
                <w:vertAlign w:val="baseline"/>
                <w:lang w:val="en-US" w:eastAsia="zh-Hans"/>
              </w:rPr>
              <w:t>核心概念</w:t>
            </w:r>
          </w:p>
        </w:tc>
        <w:tc>
          <w:tcPr>
            <w:tcW w:w="1728" w:type="dxa"/>
          </w:tcPr>
          <w:p>
            <w:pPr>
              <w:bidi w:val="0"/>
              <w:jc w:val="left"/>
              <w:rPr>
                <w:vertAlign w:val="baseline"/>
              </w:rPr>
            </w:pPr>
            <w:r>
              <w:rPr>
                <w:rFonts w:hint="eastAsia"/>
                <w:lang w:val="en-US" w:eastAsia="zh-Hans"/>
              </w:rPr>
              <w:t>学科逻辑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atLeast"/>
          <w:jc w:val="center"/>
        </w:trPr>
        <w:tc>
          <w:tcPr>
            <w:tcW w:w="972" w:type="dxa"/>
          </w:tcPr>
          <w:p>
            <w:pPr>
              <w:bidi w:val="0"/>
              <w:jc w:val="center"/>
              <w:rPr>
                <w:rFonts w:hint="default" w:eastAsiaTheme="minorEastAsia"/>
                <w:b/>
                <w:bCs/>
                <w:vertAlign w:val="baseline"/>
                <w:lang w:val="en-US" w:eastAsia="zh-Hans"/>
              </w:rPr>
            </w:pPr>
            <w:r>
              <w:rPr>
                <w:rFonts w:hint="default" w:eastAsiaTheme="minorEastAsia"/>
                <w:b/>
                <w:bCs/>
                <w:vertAlign w:val="baseline"/>
                <w:lang w:val="en-US" w:eastAsia="zh-Hans"/>
              </w:rPr>
              <w:t>DNA数据存储技术</w:t>
            </w:r>
          </w:p>
        </w:tc>
        <w:tc>
          <w:tcPr>
            <w:tcW w:w="2064" w:type="dxa"/>
          </w:tcPr>
          <w:p>
            <w:pPr>
              <w:bidi w:val="0"/>
              <w:jc w:val="left"/>
              <w:rPr>
                <w:rFonts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你知道DNA是什么吗？它在我们的身体里有什么作用？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你觉得DNA除了携带遗传信息外，还可以用来做什么？</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如果我们真的可以用DNA来存储信息，你觉得有哪些好处？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你认为DNA数据存储和传统数据存储方式有什么不同？</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你能想象出DNA数据存储技术在未来可能有哪些实际应用吗？</w:t>
            </w:r>
          </w:p>
          <w:p>
            <w:pPr>
              <w:bidi w:val="0"/>
              <w:jc w:val="left"/>
              <w:rPr>
                <w:rFonts w:asciiTheme="minorHAnsi" w:hAnsiTheme="minorHAnsi" w:eastAsiaTheme="minorEastAsia" w:cstheme="minorBidi"/>
                <w:kern w:val="2"/>
                <w:sz w:val="21"/>
                <w:szCs w:val="24"/>
                <w:lang w:val="en-US" w:eastAsia="zh-CN" w:bidi="ar-SA"/>
              </w:rPr>
            </w:pPr>
          </w:p>
        </w:tc>
        <w:tc>
          <w:tcPr>
            <w:tcW w:w="1932" w:type="dxa"/>
          </w:tcPr>
          <w:p>
            <w:pPr>
              <w:bidi w:val="0"/>
              <w:jc w:val="left"/>
              <w:rPr>
                <w:rFonts w:hint="default"/>
                <w:vertAlign w:val="baseline"/>
              </w:rPr>
            </w:pPr>
            <w:r>
              <w:rPr>
                <w:rFonts w:hint="default"/>
                <w:b/>
                <w:bCs/>
                <w:vertAlign w:val="baseline"/>
              </w:rPr>
              <w:t>信息意识</w:t>
            </w:r>
            <w:r>
              <w:rPr>
                <w:rFonts w:hint="default"/>
                <w:vertAlign w:val="baseline"/>
              </w:rPr>
              <w:t>：引导学生认识到DNA数据存储作为一种新兴信息存储方式的存在，理解其在信息社会中的价值和意义。激发学生对DNA数据存储技术的兴趣和好奇心，鼓励他们积极探索和了解信息科技的前沿动态。</w:t>
            </w:r>
          </w:p>
          <w:p>
            <w:pPr>
              <w:bidi w:val="0"/>
              <w:jc w:val="left"/>
              <w:rPr>
                <w:rFonts w:hint="default"/>
                <w:vertAlign w:val="baseline"/>
              </w:rPr>
            </w:pPr>
            <w:r>
              <w:rPr>
                <w:rFonts w:hint="default"/>
                <w:b/>
                <w:bCs/>
                <w:vertAlign w:val="baseline"/>
              </w:rPr>
              <w:t>计算思维</w:t>
            </w:r>
            <w:r>
              <w:rPr>
                <w:rFonts w:hint="default"/>
                <w:vertAlign w:val="baseline"/>
              </w:rPr>
              <w:t>：通过解释DNA数据存储的基本原理，帮助学生理解信息编码、解码和存储的过程，培养他们的逻辑思维和抽象能力。</w:t>
            </w:r>
          </w:p>
          <w:p>
            <w:pPr>
              <w:bidi w:val="0"/>
              <w:jc w:val="left"/>
              <w:rPr>
                <w:rFonts w:hint="default"/>
                <w:vertAlign w:val="baseline"/>
              </w:rPr>
            </w:pPr>
            <w:r>
              <w:rPr>
                <w:rFonts w:hint="default"/>
                <w:b/>
                <w:bCs/>
                <w:vertAlign w:val="baseline"/>
              </w:rPr>
              <w:t>数字化学习与创新：</w:t>
            </w:r>
            <w:r>
              <w:rPr>
                <w:rFonts w:hint="default"/>
                <w:b w:val="0"/>
                <w:bCs w:val="0"/>
                <w:vertAlign w:val="baseline"/>
              </w:rPr>
              <w:t>利用数字化工具和资源，如在线视频、互动课件等，辅助学生了解DNA数据存储的原理和应用，提高他们的数字化学习能力。</w:t>
            </w:r>
          </w:p>
          <w:p>
            <w:pPr>
              <w:bidi w:val="0"/>
              <w:jc w:val="left"/>
              <w:rPr>
                <w:rFonts w:hint="default"/>
                <w:b w:val="0"/>
                <w:bCs w:val="0"/>
                <w:vertAlign w:val="baseline"/>
              </w:rPr>
            </w:pPr>
            <w:r>
              <w:rPr>
                <w:rFonts w:hint="default"/>
                <w:b/>
                <w:bCs/>
                <w:vertAlign w:val="baseline"/>
              </w:rPr>
              <w:t>信息社会责任：</w:t>
            </w:r>
            <w:r>
              <w:rPr>
                <w:rFonts w:hint="default"/>
                <w:b w:val="0"/>
                <w:bCs w:val="0"/>
                <w:vertAlign w:val="baseline"/>
              </w:rPr>
              <w:t>强调在使用DNA数据存储技术时，需要遵守相关的法律法规和伦理规范，培养学生的信息道德意识和法律意识。</w:t>
            </w:r>
          </w:p>
          <w:p>
            <w:pPr>
              <w:bidi w:val="0"/>
              <w:jc w:val="left"/>
              <w:rPr>
                <w:rFonts w:hint="default"/>
                <w:vertAlign w:val="baseline"/>
              </w:rPr>
            </w:pPr>
          </w:p>
          <w:p>
            <w:pPr>
              <w:bidi w:val="0"/>
              <w:jc w:val="left"/>
              <w:rPr>
                <w:vertAlign w:val="baseline"/>
              </w:rPr>
            </w:pPr>
          </w:p>
        </w:tc>
        <w:tc>
          <w:tcPr>
            <w:tcW w:w="1860" w:type="dxa"/>
          </w:tcPr>
          <w:p>
            <w:pPr>
              <w:bidi w:val="0"/>
              <w:jc w:val="left"/>
              <w:rPr>
                <w:b/>
                <w:bCs/>
                <w:vertAlign w:val="baseline"/>
              </w:rPr>
            </w:pPr>
            <w:r>
              <w:rPr>
                <w:b/>
                <w:bCs/>
                <w:vertAlign w:val="baseline"/>
              </w:rPr>
              <w:t>DNA</w:t>
            </w:r>
            <w:r>
              <w:rPr>
                <w:rFonts w:hint="default"/>
                <w:b/>
                <w:bCs/>
                <w:vertAlign w:val="baseline"/>
              </w:rPr>
              <w:t>：</w:t>
            </w:r>
            <w:r>
              <w:rPr>
                <w:rFonts w:hint="default"/>
                <w:b w:val="0"/>
                <w:bCs w:val="0"/>
                <w:vertAlign w:val="baseline"/>
              </w:rPr>
              <w:t>生物体的遗传物质，由四种碱基组成，具有储存遗传信息的能力。</w:t>
            </w:r>
          </w:p>
          <w:p>
            <w:pPr>
              <w:bidi w:val="0"/>
              <w:jc w:val="left"/>
              <w:rPr>
                <w:rFonts w:hint="default"/>
                <w:b/>
                <w:bCs/>
                <w:vertAlign w:val="baseline"/>
              </w:rPr>
            </w:pPr>
            <w:r>
              <w:rPr>
                <w:rFonts w:hint="default"/>
                <w:b/>
                <w:bCs/>
                <w:vertAlign w:val="baseline"/>
              </w:rPr>
              <w:t>信息编码与解码：</w:t>
            </w:r>
            <w:r>
              <w:rPr>
                <w:rFonts w:hint="default"/>
                <w:b w:val="0"/>
                <w:bCs w:val="0"/>
                <w:vertAlign w:val="baseline"/>
              </w:rPr>
              <w:t>将信息转化为特定格式的DNA序列的过程，以及将DNA序列还原为信息的过程。</w:t>
            </w:r>
          </w:p>
          <w:p>
            <w:pPr>
              <w:bidi w:val="0"/>
              <w:jc w:val="left"/>
              <w:rPr>
                <w:rFonts w:hint="default"/>
                <w:vertAlign w:val="baseline"/>
              </w:rPr>
            </w:pPr>
            <w:r>
              <w:rPr>
                <w:rFonts w:hint="default"/>
                <w:b/>
                <w:bCs/>
                <w:vertAlign w:val="baseline"/>
              </w:rPr>
              <w:t>DNA数据存储技术：</w:t>
            </w:r>
            <w:r>
              <w:rPr>
                <w:rFonts w:hint="default"/>
                <w:vertAlign w:val="baseline"/>
              </w:rPr>
              <w:t>利用DNA分子的稳定性和信息密度高的特点，实现数字信息的长期、稳定存储。</w:t>
            </w:r>
          </w:p>
          <w:p>
            <w:pPr>
              <w:bidi w:val="0"/>
              <w:jc w:val="left"/>
              <w:rPr>
                <w:vertAlign w:val="baseline"/>
              </w:rPr>
            </w:pPr>
          </w:p>
        </w:tc>
        <w:tc>
          <w:tcPr>
            <w:tcW w:w="1728" w:type="dxa"/>
          </w:tcPr>
          <w:p>
            <w:pPr>
              <w:bidi w:val="0"/>
              <w:jc w:val="left"/>
              <w:rPr>
                <w:vertAlign w:val="baseline"/>
              </w:rPr>
            </w:pPr>
            <w:r>
              <w:rPr>
                <w:vertAlign w:val="baseline"/>
              </w:rPr>
              <w:t>本案例设计首先通过介绍DNA的基本结构和功能，为学生打下了坚实的生物学基础。这一环节不仅让学生了解到DNA作为生命信息的载体，在生物体内起着至关重要的作用，还为后续学习DNA数据存储技术做好了铺垫。</w:t>
            </w:r>
            <w:r>
              <w:rPr>
                <w:rFonts w:hint="default"/>
                <w:vertAlign w:val="baseline"/>
              </w:rPr>
              <w:t>在掌握DNA基础知识的基础上，案例进一步引入了信息编码的概念。通过讲解如何将数字信息转化为DNA序列，学生初步理解了DNA数据存储技术的核心原理。这一环节不仅加深了学生对信息编码的理解，还让他们意识到DNA在存储信息方面的巨大潜力。</w:t>
            </w:r>
          </w:p>
          <w:p>
            <w:pPr>
              <w:bidi w:val="0"/>
              <w:jc w:val="left"/>
              <w:rPr>
                <w:vertAlign w:val="baseline"/>
              </w:rPr>
            </w:pPr>
            <w:r>
              <w:rPr>
                <w:rFonts w:hint="default"/>
                <w:vertAlign w:val="baseline"/>
              </w:rPr>
              <w:t>最后，案例详细介绍了DNA数据存储技术的原理、应用前景和挑战。通过列举实际案例和前沿研究成果，学生全面了解了这一技术的最新进展和未来发展趋势。这一环节不仅拓展了学生的视野，还激发了他们对未来科技的无限想象。</w:t>
            </w:r>
          </w:p>
        </w:tc>
      </w:tr>
    </w:tbl>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
      <w:pPr>
        <w:rPr>
          <w:rFonts w:hint="eastAsia"/>
          <w:lang w:val="en-US" w:eastAsia="zh-CN"/>
        </w:rPr>
      </w:pPr>
      <w:r>
        <w:rPr>
          <w:rFonts w:hint="eastAsia"/>
          <w:lang w:val="en-US" w:eastAsia="zh-CN"/>
        </w:rPr>
        <w:t>案例展示</w:t>
      </w:r>
    </w:p>
    <w:p>
      <w:pPr>
        <w:rPr>
          <w:rFonts w:hint="eastAsia"/>
          <w:lang w:val="en-US" w:eastAsia="zh-CN"/>
        </w:rPr>
      </w:pPr>
      <w:r>
        <w:rPr>
          <w:rFonts w:hint="eastAsia"/>
          <w:lang w:val="en-US" w:eastAsia="zh-CN"/>
        </w:rPr>
        <w:drawing>
          <wp:inline distT="0" distB="0" distL="114300" distR="114300">
            <wp:extent cx="5274310" cy="7908925"/>
            <wp:effectExtent l="0" t="0" r="13970" b="635"/>
            <wp:docPr id="4" name="图片 4" descr="DNA前沿"/>
            <wp:cNvGraphicFramePr/>
            <a:graphic xmlns:a="http://schemas.openxmlformats.org/drawingml/2006/main">
              <a:graphicData uri="http://schemas.openxmlformats.org/drawingml/2006/picture">
                <pic:pic xmlns:pic="http://schemas.openxmlformats.org/drawingml/2006/picture">
                  <pic:nvPicPr>
                    <pic:cNvPr id="4" name="图片 4" descr="DNA前沿"/>
                    <pic:cNvPicPr/>
                  </pic:nvPicPr>
                  <pic:blipFill>
                    <a:blip r:embed="rId7"/>
                    <a:stretch>
                      <a:fillRect/>
                    </a:stretch>
                  </pic:blipFill>
                  <pic:spPr>
                    <a:xfrm>
                      <a:off x="0" y="0"/>
                      <a:ext cx="5274310" cy="790892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案例分析</w:t>
      </w:r>
    </w:p>
    <w:p>
      <w:pPr>
        <w:rPr>
          <w:rFonts w:hint="eastAsia"/>
          <w:lang w:val="en-US" w:eastAsia="zh-CN"/>
        </w:rPr>
      </w:pPr>
      <w:r>
        <w:rPr>
          <w:rFonts w:hint="eastAsia"/>
          <w:lang w:val="en-US" w:eastAsia="zh-CN"/>
        </w:rPr>
        <w:t>本案例设计以DNA数据存储技术为主题，为学生展现了一个前沿而富有挑战性的科技领域。该设计不仅贴合小学四年级学生的认知特点，还充分激发了他们的学习兴趣和探究欲望，有助于培养学生的信息意识、科学精神以及技术运用能力。本案例设计在核心素养培养方面取得了显著成效。通过了解DNA数据存储技术的原理和应用，学生的信息意识得到了增强，对信息的敏感度和判断力得到了提升。同时，通过探究DNA数据存储技术的实现过程，学生的科学精神得到了培养，他们学会了用科学的态度和方法去认识世界、解决问题。此外，案例设计还注重培养学生的数字化学习与创新以及技术运用能力，为他们未来的学习和生活奠定了坚实的基础。</w:t>
      </w:r>
    </w:p>
    <w:p>
      <w:pPr>
        <w:rPr>
          <w:rFonts w:hint="eastAsia"/>
          <w:lang w:val="en-US" w:eastAsia="zh-CN"/>
        </w:rPr>
      </w:pPr>
      <w:bookmarkStart w:id="0" w:name="_GoBack"/>
      <w:bookmarkEnd w:id="0"/>
    </w:p>
    <w:p>
      <w:pPr>
        <w:rPr>
          <w:rFonts w:hint="eastAsia"/>
          <w:lang w:val="en-US" w:eastAsia="zh-CN"/>
        </w:rPr>
      </w:pPr>
      <w:r>
        <w:rPr>
          <w:rFonts w:hint="eastAsia"/>
          <w:lang w:val="en-US" w:eastAsia="zh-CN"/>
        </w:rPr>
        <w:t>案例素材</w:t>
      </w:r>
    </w:p>
    <w:p>
      <w:pPr>
        <w:rPr>
          <w:rFonts w:hint="eastAsia"/>
          <w:lang w:val="en-US" w:eastAsia="zh-CN"/>
        </w:rPr>
      </w:pPr>
      <w:r>
        <w:rPr>
          <w:rFonts w:hint="eastAsia"/>
          <w:lang w:val="en-US" w:eastAsia="zh-CN"/>
        </w:rPr>
        <w:drawing>
          <wp:anchor distT="0" distB="0" distL="114300" distR="114300" simplePos="0" relativeHeight="251659264" behindDoc="1" locked="0" layoutInCell="1" allowOverlap="1">
            <wp:simplePos x="0" y="0"/>
            <wp:positionH relativeFrom="column">
              <wp:posOffset>2922905</wp:posOffset>
            </wp:positionH>
            <wp:positionV relativeFrom="paragraph">
              <wp:posOffset>40640</wp:posOffset>
            </wp:positionV>
            <wp:extent cx="3291840" cy="2056765"/>
            <wp:effectExtent l="0" t="0" r="0" b="0"/>
            <wp:wrapNone/>
            <wp:docPr id="6" name="图片 6" descr="51b46684056981e064286a828d1c0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1b46684056981e064286a828d1c00c"/>
                    <pic:cNvPicPr>
                      <a:picLocks noChangeAspect="1"/>
                    </pic:cNvPicPr>
                  </pic:nvPicPr>
                  <pic:blipFill>
                    <a:blip r:embed="rId8"/>
                    <a:srcRect r="2207"/>
                    <a:stretch>
                      <a:fillRect/>
                    </a:stretch>
                  </pic:blipFill>
                  <pic:spPr>
                    <a:xfrm>
                      <a:off x="0" y="0"/>
                      <a:ext cx="3291840" cy="2056765"/>
                    </a:xfrm>
                    <a:prstGeom prst="rect">
                      <a:avLst/>
                    </a:prstGeom>
                  </pic:spPr>
                </pic:pic>
              </a:graphicData>
            </a:graphic>
          </wp:anchor>
        </w:drawing>
      </w:r>
      <w:r>
        <w:rPr>
          <w:rFonts w:hint="eastAsia"/>
          <w:lang w:val="en-US" w:eastAsia="zh-CN"/>
        </w:rPr>
        <w:drawing>
          <wp:inline distT="0" distB="0" distL="114300" distR="114300">
            <wp:extent cx="3068320" cy="2058670"/>
            <wp:effectExtent l="0" t="0" r="10160" b="13970"/>
            <wp:docPr id="5" name="图片 5" descr="229098e7085ccbc4a735e0eb543c7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29098e7085ccbc4a735e0eb543c7a1"/>
                    <pic:cNvPicPr>
                      <a:picLocks noChangeAspect="1"/>
                    </pic:cNvPicPr>
                  </pic:nvPicPr>
                  <pic:blipFill>
                    <a:blip r:embed="rId9"/>
                    <a:stretch>
                      <a:fillRect/>
                    </a:stretch>
                  </pic:blipFill>
                  <pic:spPr>
                    <a:xfrm>
                      <a:off x="0" y="0"/>
                      <a:ext cx="3068320" cy="20586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插画、背景等素材均来源于金山海报。</w:t>
      </w:r>
    </w:p>
    <w:p>
      <w:pPr>
        <w:ind w:firstLine="420" w:firstLineChars="0"/>
        <w:rPr>
          <w:rFonts w:hint="default"/>
          <w:lang w:val="en-US" w:eastAsia="zh-CN"/>
        </w:rPr>
      </w:pPr>
      <w:r>
        <w:rPr>
          <w:rFonts w:hint="eastAsia"/>
          <w:lang w:val="en-US" w:eastAsia="zh-CN"/>
        </w:rPr>
        <w:t>图片来源于百度百科。</w:t>
      </w:r>
    </w:p>
    <w:p>
      <w:pPr>
        <w:rPr>
          <w:rFonts w:hint="eastAsia"/>
          <w:lang w:val="en-US" w:eastAsia="zh-CN"/>
        </w:rPr>
      </w:pPr>
    </w:p>
    <w:p>
      <w:pPr>
        <w:numPr>
          <w:ilvl w:val="0"/>
          <w:numId w:val="0"/>
        </w:numPr>
        <w:ind w:leftChars="0"/>
        <w:rPr>
          <w:rFonts w:hint="eastAsia"/>
          <w:lang w:val="en-US" w:eastAsia="zh-CN"/>
        </w:rPr>
      </w:pPr>
    </w:p>
    <w:p>
      <w:pPr>
        <w:numPr>
          <w:ilvl w:val="0"/>
          <w:numId w:val="0"/>
        </w:numPr>
        <w:rPr>
          <w:rFonts w:hint="eastAsia" w:cstheme="minorBidi"/>
          <w:color w:val="000000"/>
          <w:spacing w:val="0"/>
          <w:w w:val="100"/>
          <w:kern w:val="2"/>
          <w:position w:val="0"/>
          <w:sz w:val="21"/>
          <w:szCs w:val="24"/>
          <w:u w:val="none"/>
          <w:shd w:val="clear" w:color="auto" w:fill="auto"/>
          <w:lang w:val="en-US" w:eastAsia="zh-CN" w:bidi="ar-SA"/>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B745BC"/>
    <w:multiLevelType w:val="multilevel"/>
    <w:tmpl w:val="A3B745BC"/>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1">
    <w:nsid w:val="B4D54D85"/>
    <w:multiLevelType w:val="singleLevel"/>
    <w:tmpl w:val="B4D54D85"/>
    <w:lvl w:ilvl="0" w:tentative="0">
      <w:start w:val="1"/>
      <w:numFmt w:val="decimal"/>
      <w:lvlText w:val="%1."/>
      <w:lvlJc w:val="left"/>
      <w:pPr>
        <w:ind w:left="425" w:hanging="425"/>
      </w:pPr>
      <w:rPr>
        <w:rFonts w:hint="default"/>
      </w:rPr>
    </w:lvl>
  </w:abstractNum>
  <w:abstractNum w:abstractNumId="2">
    <w:nsid w:val="DE5DA35C"/>
    <w:multiLevelType w:val="singleLevel"/>
    <w:tmpl w:val="DE5DA35C"/>
    <w:lvl w:ilvl="0" w:tentative="0">
      <w:start w:val="1"/>
      <w:numFmt w:val="decimal"/>
      <w:lvlText w:val="%1."/>
      <w:lvlJc w:val="left"/>
      <w:pPr>
        <w:ind w:left="425" w:hanging="425"/>
      </w:pPr>
      <w:rPr>
        <w:rFonts w:hint="default"/>
      </w:rPr>
    </w:lvl>
  </w:abstractNum>
  <w:abstractNum w:abstractNumId="3">
    <w:nsid w:val="FCAD7C22"/>
    <w:multiLevelType w:val="singleLevel"/>
    <w:tmpl w:val="FCAD7C22"/>
    <w:lvl w:ilvl="0" w:tentative="0">
      <w:start w:val="1"/>
      <w:numFmt w:val="chineseCounting"/>
      <w:suff w:val="nothing"/>
      <w:lvlText w:val="%1、"/>
      <w:lvlJc w:val="left"/>
      <w:pPr>
        <w:ind w:left="-420" w:firstLine="420"/>
      </w:pPr>
      <w:rPr>
        <w:rFonts w:hint="eastAsia"/>
      </w:rPr>
    </w:lvl>
  </w:abstractNum>
  <w:abstractNum w:abstractNumId="4">
    <w:nsid w:val="21B5BA61"/>
    <w:multiLevelType w:val="singleLevel"/>
    <w:tmpl w:val="21B5BA61"/>
    <w:lvl w:ilvl="0" w:tentative="0">
      <w:start w:val="1"/>
      <w:numFmt w:val="decimalEnclosedCircleChinese"/>
      <w:suff w:val="nothing"/>
      <w:lvlText w:val="%1　"/>
      <w:lvlJc w:val="left"/>
      <w:pPr>
        <w:ind w:left="0" w:firstLine="400"/>
      </w:pPr>
      <w:rPr>
        <w:rFonts w:hint="eastAsia"/>
      </w:rPr>
    </w:lvl>
  </w:abstractNum>
  <w:abstractNum w:abstractNumId="5">
    <w:nsid w:val="44650C87"/>
    <w:multiLevelType w:val="singleLevel"/>
    <w:tmpl w:val="44650C87"/>
    <w:lvl w:ilvl="0" w:tentative="0">
      <w:start w:val="1"/>
      <w:numFmt w:val="decimalEnclosedCircleChinese"/>
      <w:suff w:val="nothing"/>
      <w:lvlText w:val="%1　"/>
      <w:lvlJc w:val="left"/>
      <w:pPr>
        <w:ind w:left="0" w:firstLine="400"/>
      </w:pPr>
      <w:rPr>
        <w:rFonts w:hint="eastAsia"/>
      </w:rPr>
    </w:lvl>
  </w:abstractNum>
  <w:num w:numId="1">
    <w:abstractNumId w:val="3"/>
  </w:num>
  <w:num w:numId="2">
    <w:abstractNumId w:val="1"/>
  </w:num>
  <w:num w:numId="3">
    <w:abstractNumId w:val="4"/>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Q5NTkxY2ZiZmFmNjk5NTc4OWQyZWZjNGZhZjFiMWQifQ=="/>
  </w:docVars>
  <w:rsids>
    <w:rsidRoot w:val="368470B7"/>
    <w:rsid w:val="06764670"/>
    <w:rsid w:val="368470B7"/>
    <w:rsid w:val="57294F85"/>
    <w:rsid w:val="57FA0B07"/>
    <w:rsid w:val="586B4C84"/>
    <w:rsid w:val="63A9646B"/>
    <w:rsid w:val="77E124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autoRedefine/>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r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Strong"/>
    <w:basedOn w:val="5"/>
    <w:qFormat/>
    <w:uiPriority w:val="0"/>
    <w:rPr>
      <w:b/>
    </w:rPr>
  </w:style>
  <w:style w:type="paragraph" w:customStyle="1" w:styleId="7">
    <w:name w:val="Body text|1"/>
    <w:basedOn w:val="1"/>
    <w:autoRedefine/>
    <w:qFormat/>
    <w:uiPriority w:val="0"/>
    <w:pPr>
      <w:widowControl w:val="0"/>
      <w:shd w:val="clear" w:color="auto" w:fill="auto"/>
      <w:spacing w:after="200" w:line="410" w:lineRule="auto"/>
      <w:ind w:firstLine="400"/>
    </w:pPr>
    <w:rPr>
      <w:rFonts w:ascii="宋体" w:hAnsi="宋体" w:eastAsia="宋体" w:cs="宋体"/>
      <w:sz w:val="22"/>
      <w:szCs w:val="22"/>
      <w:u w:val="none"/>
      <w:shd w:val="clear" w:color="auto" w:fill="auto"/>
      <w:lang w:val="zh-TW" w:eastAsia="zh-TW" w:bidi="zh-TW"/>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2024-03-02T06:27:00Z</dcterms:created>
  <dc:creator>车梓彤吖</dc:creator>
  <cp:lastModifiedBy>车梓彤吖</cp:lastModifiedBy>
  <dcterms:modified xsi:type="dcterms:W3CDTF">2024-03-12T15:14:30Z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399FF6148FE54B53B4397559DB9B08B8_11</vt:lpwstr>
  </property>
</Properties>
</file>